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52220" w14:textId="77777777" w:rsidR="00516079" w:rsidRPr="00516079" w:rsidRDefault="00516079" w:rsidP="00516079">
      <w:pPr>
        <w:pStyle w:val="Bezodstpw"/>
        <w:spacing w:line="360" w:lineRule="auto"/>
        <w:jc w:val="center"/>
        <w:rPr>
          <w:rFonts w:cs="Calibri"/>
          <w:b/>
          <w:bCs/>
          <w:spacing w:val="-14"/>
          <w:sz w:val="60"/>
          <w:szCs w:val="60"/>
          <w:u w:val="single"/>
        </w:rPr>
      </w:pPr>
    </w:p>
    <w:p w14:paraId="059AD786" w14:textId="77777777" w:rsidR="00516079" w:rsidRPr="00516079" w:rsidRDefault="00516079" w:rsidP="00516079">
      <w:pPr>
        <w:pStyle w:val="Bezodstpw"/>
        <w:jc w:val="center"/>
        <w:rPr>
          <w:rFonts w:cs="Calibri"/>
          <w:b/>
          <w:sz w:val="40"/>
          <w:szCs w:val="40"/>
        </w:rPr>
      </w:pPr>
      <w:bookmarkStart w:id="0" w:name="_Toc234119512"/>
      <w:bookmarkStart w:id="1" w:name="_Toc234119640"/>
    </w:p>
    <w:p w14:paraId="204AD2DC" w14:textId="77777777" w:rsidR="00516079" w:rsidRPr="00516079" w:rsidRDefault="00516079" w:rsidP="00516079">
      <w:pPr>
        <w:pStyle w:val="Bezodstpw"/>
        <w:jc w:val="center"/>
        <w:rPr>
          <w:rFonts w:cs="Calibri"/>
          <w:b/>
          <w:sz w:val="40"/>
          <w:szCs w:val="40"/>
        </w:rPr>
      </w:pPr>
    </w:p>
    <w:p w14:paraId="71881354" w14:textId="77777777" w:rsidR="00516079" w:rsidRPr="00516079" w:rsidRDefault="00516079" w:rsidP="00516079">
      <w:pPr>
        <w:pStyle w:val="Bezodstpw"/>
        <w:jc w:val="center"/>
        <w:rPr>
          <w:rFonts w:cs="Calibri"/>
          <w:b/>
          <w:sz w:val="40"/>
          <w:szCs w:val="40"/>
        </w:rPr>
      </w:pPr>
    </w:p>
    <w:p w14:paraId="0C5A7810" w14:textId="77777777" w:rsidR="00516079" w:rsidRPr="00516079" w:rsidRDefault="00516079" w:rsidP="00516079">
      <w:pPr>
        <w:pStyle w:val="Bezodstpw"/>
        <w:jc w:val="center"/>
        <w:rPr>
          <w:rFonts w:cs="Calibri"/>
          <w:b/>
          <w:sz w:val="40"/>
          <w:szCs w:val="40"/>
        </w:rPr>
      </w:pPr>
    </w:p>
    <w:p w14:paraId="05BCC752" w14:textId="77777777" w:rsidR="00516079" w:rsidRPr="00516079" w:rsidRDefault="00516079" w:rsidP="00516079">
      <w:pPr>
        <w:pStyle w:val="Bezodstpw"/>
        <w:jc w:val="center"/>
        <w:rPr>
          <w:rFonts w:cs="Calibri"/>
          <w:b/>
          <w:sz w:val="40"/>
          <w:szCs w:val="40"/>
        </w:rPr>
      </w:pPr>
    </w:p>
    <w:p w14:paraId="36374F89" w14:textId="77777777" w:rsidR="00516079" w:rsidRPr="00516079" w:rsidRDefault="00516079" w:rsidP="00516079">
      <w:pPr>
        <w:pStyle w:val="Bezodstpw"/>
        <w:jc w:val="center"/>
        <w:rPr>
          <w:rFonts w:cs="Calibri"/>
          <w:b/>
          <w:sz w:val="40"/>
          <w:szCs w:val="40"/>
        </w:rPr>
      </w:pPr>
    </w:p>
    <w:bookmarkEnd w:id="0"/>
    <w:bookmarkEnd w:id="1"/>
    <w:p w14:paraId="02F2FDD6" w14:textId="77777777" w:rsidR="00BD79E8" w:rsidRPr="00BD79E8" w:rsidRDefault="00BD79E8" w:rsidP="00BD79E8">
      <w:pPr>
        <w:pStyle w:val="Bezodstpw"/>
        <w:jc w:val="center"/>
        <w:rPr>
          <w:rFonts w:cs="Calibri"/>
          <w:b/>
          <w:sz w:val="40"/>
          <w:szCs w:val="40"/>
        </w:rPr>
      </w:pPr>
      <w:r w:rsidRPr="00BD79E8">
        <w:rPr>
          <w:rFonts w:cs="Calibri"/>
          <w:b/>
          <w:sz w:val="40"/>
          <w:szCs w:val="40"/>
        </w:rPr>
        <w:t xml:space="preserve">SPECYFIKACJA TECHNICZNA </w:t>
      </w:r>
      <w:r w:rsidRPr="00BD79E8">
        <w:rPr>
          <w:rFonts w:cs="Calibri"/>
          <w:b/>
          <w:sz w:val="40"/>
          <w:szCs w:val="40"/>
        </w:rPr>
        <w:br/>
        <w:t>WYKONANIA I ODBIORU ROBÓT</w:t>
      </w:r>
    </w:p>
    <w:p w14:paraId="3F009DA9" w14:textId="77777777" w:rsidR="00BD79E8" w:rsidRPr="00BD79E8" w:rsidRDefault="00BD79E8" w:rsidP="00BD79E8">
      <w:pPr>
        <w:pStyle w:val="Bezodstpw"/>
        <w:jc w:val="center"/>
        <w:rPr>
          <w:rFonts w:cs="Calibri"/>
          <w:b/>
          <w:bCs/>
          <w:iCs/>
          <w:sz w:val="40"/>
          <w:szCs w:val="40"/>
        </w:rPr>
      </w:pPr>
      <w:r w:rsidRPr="00BD79E8">
        <w:rPr>
          <w:rFonts w:cs="Calibri"/>
          <w:b/>
          <w:sz w:val="40"/>
          <w:szCs w:val="40"/>
        </w:rPr>
        <w:t>ELEKTRYCZNYCH</w:t>
      </w:r>
    </w:p>
    <w:p w14:paraId="15AD289A" w14:textId="77777777" w:rsidR="00BD79E8" w:rsidRPr="00BD79E8" w:rsidRDefault="00BD79E8" w:rsidP="00BD79E8">
      <w:pPr>
        <w:pStyle w:val="Bezodstpw"/>
        <w:spacing w:line="276" w:lineRule="auto"/>
        <w:jc w:val="center"/>
        <w:rPr>
          <w:rFonts w:cs="Calibri"/>
          <w:b/>
          <w:bCs/>
          <w:spacing w:val="-14"/>
          <w:szCs w:val="20"/>
        </w:rPr>
      </w:pPr>
    </w:p>
    <w:p w14:paraId="2EFB5C03" w14:textId="77777777" w:rsidR="00F5344D" w:rsidRDefault="00F5344D" w:rsidP="00BD79E8">
      <w:pPr>
        <w:spacing w:line="240" w:lineRule="auto"/>
        <w:jc w:val="left"/>
        <w:rPr>
          <w:rFonts w:cs="Calibri"/>
          <w:bCs/>
          <w:caps/>
          <w:sz w:val="22"/>
          <w:u w:val="single"/>
        </w:rPr>
      </w:pPr>
    </w:p>
    <w:p w14:paraId="7C059E2D" w14:textId="77777777" w:rsidR="00F5344D" w:rsidRPr="0012396F" w:rsidRDefault="00F5344D" w:rsidP="00F5344D">
      <w:pPr>
        <w:shd w:val="clear" w:color="auto" w:fill="FFFFFF"/>
        <w:ind w:right="-66"/>
        <w:jc w:val="center"/>
        <w:rPr>
          <w:rFonts w:ascii="Century Gothic" w:hAnsi="Century Gothic" w:cs="Times New Roman"/>
          <w:b/>
          <w:bCs/>
        </w:rPr>
      </w:pPr>
      <w:r w:rsidRPr="0012396F">
        <w:rPr>
          <w:rFonts w:ascii="Century Gothic" w:hAnsi="Century Gothic" w:cs="Times New Roman"/>
          <w:b/>
          <w:color w:val="000000"/>
        </w:rPr>
        <w:t>Kod CPV 45310000-3</w:t>
      </w:r>
    </w:p>
    <w:p w14:paraId="7E92224C" w14:textId="77777777" w:rsidR="00BD79E8" w:rsidRPr="00BD79E8" w:rsidRDefault="00BD79E8" w:rsidP="00BD79E8">
      <w:pPr>
        <w:spacing w:line="240" w:lineRule="auto"/>
        <w:jc w:val="left"/>
        <w:rPr>
          <w:rFonts w:cs="Calibri"/>
          <w:bCs/>
          <w:caps/>
          <w:sz w:val="22"/>
          <w:u w:val="single"/>
        </w:rPr>
      </w:pPr>
      <w:r w:rsidRPr="00BD79E8">
        <w:rPr>
          <w:rFonts w:cs="Calibri"/>
          <w:bCs/>
          <w:caps/>
          <w:sz w:val="22"/>
          <w:u w:val="single"/>
        </w:rPr>
        <w:br w:type="page"/>
      </w:r>
    </w:p>
    <w:p w14:paraId="473ACAD9" w14:textId="77777777" w:rsidR="00BD79E8" w:rsidRPr="00BD79E8" w:rsidRDefault="00BD79E8" w:rsidP="00BD79E8">
      <w:pPr>
        <w:spacing w:line="240" w:lineRule="auto"/>
        <w:jc w:val="left"/>
        <w:rPr>
          <w:rFonts w:cs="Calibri"/>
          <w:bCs/>
          <w:caps/>
          <w:sz w:val="22"/>
          <w:u w:val="single"/>
        </w:rPr>
      </w:pPr>
    </w:p>
    <w:p w14:paraId="3584CFCF" w14:textId="49CBE4A8" w:rsidR="00AD64D2" w:rsidRPr="00E100C7" w:rsidRDefault="00BD79E8">
      <w:pPr>
        <w:pStyle w:val="Spistreci1"/>
        <w:rPr>
          <w:rFonts w:eastAsia="Times New Roman" w:cs="Times New Roman"/>
          <w:noProof/>
          <w:sz w:val="22"/>
          <w:szCs w:val="22"/>
          <w:lang w:eastAsia="pl-PL"/>
        </w:rPr>
      </w:pPr>
      <w:r w:rsidRPr="00BD79E8">
        <w:rPr>
          <w:rFonts w:cs="Calibri"/>
          <w:b/>
          <w:bCs/>
          <w:caps/>
          <w:sz w:val="22"/>
          <w:u w:val="single"/>
        </w:rPr>
        <w:fldChar w:fldCharType="begin"/>
      </w:r>
      <w:r w:rsidRPr="00BD79E8">
        <w:rPr>
          <w:rFonts w:cs="Calibri"/>
        </w:rPr>
        <w:instrText xml:space="preserve"> TOC \o "1-1" \h \z \u </w:instrText>
      </w:r>
      <w:r w:rsidRPr="00BD79E8">
        <w:rPr>
          <w:rFonts w:cs="Calibri"/>
          <w:b/>
          <w:bCs/>
          <w:caps/>
          <w:sz w:val="22"/>
          <w:u w:val="single"/>
        </w:rPr>
        <w:fldChar w:fldCharType="separate"/>
      </w:r>
      <w:hyperlink w:anchor="_Toc28675736" w:history="1">
        <w:r w:rsidR="00AD64D2" w:rsidRPr="00450D99">
          <w:rPr>
            <w:rStyle w:val="Hipercze"/>
            <w:rFonts w:cs="Calibri"/>
            <w:b/>
            <w:bCs/>
            <w:noProof/>
          </w:rPr>
          <w:t>1.  CZ</w:t>
        </w:r>
        <w:r w:rsidR="00AD64D2" w:rsidRPr="00450D99">
          <w:rPr>
            <w:rStyle w:val="Hipercze"/>
            <w:rFonts w:cs="Calibri"/>
            <w:b/>
            <w:noProof/>
          </w:rPr>
          <w:t>ĘŚĆ</w:t>
        </w:r>
        <w:r w:rsidR="00AD64D2" w:rsidRPr="00450D99">
          <w:rPr>
            <w:rStyle w:val="Hipercze"/>
            <w:rFonts w:cs="Calibri"/>
            <w:noProof/>
          </w:rPr>
          <w:t xml:space="preserve"> </w:t>
        </w:r>
        <w:r w:rsidR="00AD64D2" w:rsidRPr="00450D99">
          <w:rPr>
            <w:rStyle w:val="Hipercze"/>
            <w:rFonts w:cs="Calibri"/>
            <w:b/>
            <w:bCs/>
            <w:noProof/>
          </w:rPr>
          <w:t>OGÓLNA</w:t>
        </w:r>
        <w:r w:rsidR="00AD64D2">
          <w:rPr>
            <w:noProof/>
            <w:webHidden/>
          </w:rPr>
          <w:tab/>
        </w:r>
        <w:r w:rsidR="00AD64D2">
          <w:rPr>
            <w:noProof/>
            <w:webHidden/>
          </w:rPr>
          <w:fldChar w:fldCharType="begin"/>
        </w:r>
        <w:r w:rsidR="00AD64D2">
          <w:rPr>
            <w:noProof/>
            <w:webHidden/>
          </w:rPr>
          <w:instrText xml:space="preserve"> PAGEREF _Toc28675736 \h </w:instrText>
        </w:r>
        <w:r w:rsidR="00AD64D2">
          <w:rPr>
            <w:noProof/>
            <w:webHidden/>
          </w:rPr>
        </w:r>
        <w:r w:rsidR="00AD64D2">
          <w:rPr>
            <w:noProof/>
            <w:webHidden/>
          </w:rPr>
          <w:fldChar w:fldCharType="separate"/>
        </w:r>
        <w:r w:rsidR="00C509EF">
          <w:rPr>
            <w:noProof/>
            <w:webHidden/>
          </w:rPr>
          <w:t>3</w:t>
        </w:r>
        <w:r w:rsidR="00AD64D2">
          <w:rPr>
            <w:noProof/>
            <w:webHidden/>
          </w:rPr>
          <w:fldChar w:fldCharType="end"/>
        </w:r>
      </w:hyperlink>
    </w:p>
    <w:p w14:paraId="4324FE08" w14:textId="55A07FA2" w:rsidR="00AD64D2" w:rsidRPr="00E100C7" w:rsidRDefault="00000000">
      <w:pPr>
        <w:pStyle w:val="Spistreci1"/>
        <w:rPr>
          <w:rFonts w:eastAsia="Times New Roman" w:cs="Times New Roman"/>
          <w:noProof/>
          <w:sz w:val="22"/>
          <w:szCs w:val="22"/>
          <w:lang w:eastAsia="pl-PL"/>
        </w:rPr>
      </w:pPr>
      <w:hyperlink w:anchor="_Toc28675737" w:history="1">
        <w:r w:rsidR="00AD64D2" w:rsidRPr="00450D99">
          <w:rPr>
            <w:rStyle w:val="Hipercze"/>
            <w:rFonts w:cs="Calibri"/>
            <w:b/>
            <w:bCs/>
            <w:noProof/>
            <w:spacing w:val="-1"/>
          </w:rPr>
          <w:t>2.  WYMAGANIA DOTYCZĄCE WŁAŚCIWOŚCI MATERIAŁÓW</w:t>
        </w:r>
        <w:r w:rsidR="00AD64D2">
          <w:rPr>
            <w:noProof/>
            <w:webHidden/>
          </w:rPr>
          <w:tab/>
        </w:r>
        <w:r w:rsidR="00AD64D2">
          <w:rPr>
            <w:noProof/>
            <w:webHidden/>
          </w:rPr>
          <w:fldChar w:fldCharType="begin"/>
        </w:r>
        <w:r w:rsidR="00AD64D2">
          <w:rPr>
            <w:noProof/>
            <w:webHidden/>
          </w:rPr>
          <w:instrText xml:space="preserve"> PAGEREF _Toc28675737 \h </w:instrText>
        </w:r>
        <w:r w:rsidR="00AD64D2">
          <w:rPr>
            <w:noProof/>
            <w:webHidden/>
          </w:rPr>
        </w:r>
        <w:r w:rsidR="00AD64D2">
          <w:rPr>
            <w:noProof/>
            <w:webHidden/>
          </w:rPr>
          <w:fldChar w:fldCharType="separate"/>
        </w:r>
        <w:r w:rsidR="00C509EF">
          <w:rPr>
            <w:noProof/>
            <w:webHidden/>
          </w:rPr>
          <w:t>11</w:t>
        </w:r>
        <w:r w:rsidR="00AD64D2">
          <w:rPr>
            <w:noProof/>
            <w:webHidden/>
          </w:rPr>
          <w:fldChar w:fldCharType="end"/>
        </w:r>
      </w:hyperlink>
    </w:p>
    <w:p w14:paraId="7D325DD5" w14:textId="61FEDC9E" w:rsidR="00AD64D2" w:rsidRPr="00E100C7" w:rsidRDefault="00000000">
      <w:pPr>
        <w:pStyle w:val="Spistreci1"/>
        <w:rPr>
          <w:rFonts w:eastAsia="Times New Roman" w:cs="Times New Roman"/>
          <w:noProof/>
          <w:sz w:val="22"/>
          <w:szCs w:val="22"/>
          <w:lang w:eastAsia="pl-PL"/>
        </w:rPr>
      </w:pPr>
      <w:hyperlink w:anchor="_Toc28675738" w:history="1">
        <w:r w:rsidR="00AD64D2" w:rsidRPr="00450D99">
          <w:rPr>
            <w:rStyle w:val="Hipercze"/>
            <w:rFonts w:cs="Calibri"/>
            <w:b/>
            <w:bCs/>
            <w:noProof/>
            <w:spacing w:val="-14"/>
          </w:rPr>
          <w:t>3.</w:t>
        </w:r>
        <w:r w:rsidR="00AD64D2" w:rsidRPr="00450D99">
          <w:rPr>
            <w:rStyle w:val="Hipercze"/>
            <w:rFonts w:cs="Calibri"/>
            <w:b/>
            <w:bCs/>
            <w:noProof/>
          </w:rPr>
          <w:t xml:space="preserve"> </w:t>
        </w:r>
        <w:r w:rsidR="00AD64D2" w:rsidRPr="00450D99">
          <w:rPr>
            <w:rStyle w:val="Hipercze"/>
            <w:rFonts w:cs="Calibri"/>
            <w:b/>
            <w:bCs/>
            <w:noProof/>
            <w:spacing w:val="-1"/>
          </w:rPr>
          <w:t>WYMAGANIA DOTYCZĄCE SPRZĘTU</w:t>
        </w:r>
        <w:r w:rsidR="00AD64D2">
          <w:rPr>
            <w:noProof/>
            <w:webHidden/>
          </w:rPr>
          <w:tab/>
        </w:r>
        <w:r w:rsidR="00AD64D2">
          <w:rPr>
            <w:noProof/>
            <w:webHidden/>
          </w:rPr>
          <w:fldChar w:fldCharType="begin"/>
        </w:r>
        <w:r w:rsidR="00AD64D2">
          <w:rPr>
            <w:noProof/>
            <w:webHidden/>
          </w:rPr>
          <w:instrText xml:space="preserve"> PAGEREF _Toc28675738 \h </w:instrText>
        </w:r>
        <w:r w:rsidR="00AD64D2">
          <w:rPr>
            <w:noProof/>
            <w:webHidden/>
          </w:rPr>
        </w:r>
        <w:r w:rsidR="00AD64D2">
          <w:rPr>
            <w:noProof/>
            <w:webHidden/>
          </w:rPr>
          <w:fldChar w:fldCharType="separate"/>
        </w:r>
        <w:r w:rsidR="00C509EF">
          <w:rPr>
            <w:noProof/>
            <w:webHidden/>
          </w:rPr>
          <w:t>18</w:t>
        </w:r>
        <w:r w:rsidR="00AD64D2">
          <w:rPr>
            <w:noProof/>
            <w:webHidden/>
          </w:rPr>
          <w:fldChar w:fldCharType="end"/>
        </w:r>
      </w:hyperlink>
    </w:p>
    <w:p w14:paraId="1046A7EC" w14:textId="128D1F0A" w:rsidR="00AD64D2" w:rsidRPr="00E100C7" w:rsidRDefault="00000000">
      <w:pPr>
        <w:pStyle w:val="Spistreci1"/>
        <w:rPr>
          <w:rFonts w:eastAsia="Times New Roman" w:cs="Times New Roman"/>
          <w:noProof/>
          <w:sz w:val="22"/>
          <w:szCs w:val="22"/>
          <w:lang w:eastAsia="pl-PL"/>
        </w:rPr>
      </w:pPr>
      <w:hyperlink w:anchor="_Toc28675739" w:history="1">
        <w:r w:rsidR="00AD64D2" w:rsidRPr="00450D99">
          <w:rPr>
            <w:rStyle w:val="Hipercze"/>
            <w:rFonts w:cs="Calibri"/>
            <w:b/>
            <w:bCs/>
            <w:noProof/>
            <w:spacing w:val="-12"/>
          </w:rPr>
          <w:t>4.</w:t>
        </w:r>
        <w:r w:rsidR="00AD64D2" w:rsidRPr="00450D99">
          <w:rPr>
            <w:rStyle w:val="Hipercze"/>
            <w:rFonts w:cs="Calibri"/>
            <w:b/>
            <w:bCs/>
            <w:noProof/>
          </w:rPr>
          <w:t xml:space="preserve">. </w:t>
        </w:r>
        <w:r w:rsidR="00AD64D2" w:rsidRPr="00450D99">
          <w:rPr>
            <w:rStyle w:val="Hipercze"/>
            <w:rFonts w:cs="Calibri"/>
            <w:b/>
            <w:bCs/>
            <w:noProof/>
            <w:spacing w:val="-1"/>
          </w:rPr>
          <w:t>WYMAGANIA DOTYCZĄCE TRANSPORTU</w:t>
        </w:r>
        <w:r w:rsidR="00AD64D2">
          <w:rPr>
            <w:noProof/>
            <w:webHidden/>
          </w:rPr>
          <w:tab/>
        </w:r>
        <w:r w:rsidR="00AD64D2">
          <w:rPr>
            <w:noProof/>
            <w:webHidden/>
          </w:rPr>
          <w:fldChar w:fldCharType="begin"/>
        </w:r>
        <w:r w:rsidR="00AD64D2">
          <w:rPr>
            <w:noProof/>
            <w:webHidden/>
          </w:rPr>
          <w:instrText xml:space="preserve"> PAGEREF _Toc28675739 \h </w:instrText>
        </w:r>
        <w:r w:rsidR="00AD64D2">
          <w:rPr>
            <w:noProof/>
            <w:webHidden/>
          </w:rPr>
        </w:r>
        <w:r w:rsidR="00AD64D2">
          <w:rPr>
            <w:noProof/>
            <w:webHidden/>
          </w:rPr>
          <w:fldChar w:fldCharType="separate"/>
        </w:r>
        <w:r w:rsidR="00C509EF">
          <w:rPr>
            <w:noProof/>
            <w:webHidden/>
          </w:rPr>
          <w:t>18</w:t>
        </w:r>
        <w:r w:rsidR="00AD64D2">
          <w:rPr>
            <w:noProof/>
            <w:webHidden/>
          </w:rPr>
          <w:fldChar w:fldCharType="end"/>
        </w:r>
      </w:hyperlink>
    </w:p>
    <w:p w14:paraId="01A4BFD0" w14:textId="55A16BE1" w:rsidR="00AD64D2" w:rsidRPr="00E100C7" w:rsidRDefault="00000000">
      <w:pPr>
        <w:pStyle w:val="Spistreci1"/>
        <w:rPr>
          <w:rFonts w:eastAsia="Times New Roman" w:cs="Times New Roman"/>
          <w:noProof/>
          <w:sz w:val="22"/>
          <w:szCs w:val="22"/>
          <w:lang w:eastAsia="pl-PL"/>
        </w:rPr>
      </w:pPr>
      <w:hyperlink w:anchor="_Toc28675740" w:history="1">
        <w:r w:rsidR="00AD64D2" w:rsidRPr="00450D99">
          <w:rPr>
            <w:rStyle w:val="Hipercze"/>
            <w:rFonts w:cs="Calibri"/>
            <w:b/>
            <w:bCs/>
            <w:noProof/>
            <w:spacing w:val="-1"/>
          </w:rPr>
          <w:t>5.  WYMAGANIA DOTYCZĄCE WYKONANIA ROBÓT</w:t>
        </w:r>
        <w:r w:rsidR="00AD64D2">
          <w:rPr>
            <w:noProof/>
            <w:webHidden/>
          </w:rPr>
          <w:tab/>
        </w:r>
        <w:r w:rsidR="00AD64D2">
          <w:rPr>
            <w:noProof/>
            <w:webHidden/>
          </w:rPr>
          <w:fldChar w:fldCharType="begin"/>
        </w:r>
        <w:r w:rsidR="00AD64D2">
          <w:rPr>
            <w:noProof/>
            <w:webHidden/>
          </w:rPr>
          <w:instrText xml:space="preserve"> PAGEREF _Toc28675740 \h </w:instrText>
        </w:r>
        <w:r w:rsidR="00AD64D2">
          <w:rPr>
            <w:noProof/>
            <w:webHidden/>
          </w:rPr>
        </w:r>
        <w:r w:rsidR="00AD64D2">
          <w:rPr>
            <w:noProof/>
            <w:webHidden/>
          </w:rPr>
          <w:fldChar w:fldCharType="separate"/>
        </w:r>
        <w:r w:rsidR="00C509EF">
          <w:rPr>
            <w:noProof/>
            <w:webHidden/>
          </w:rPr>
          <w:t>19</w:t>
        </w:r>
        <w:r w:rsidR="00AD64D2">
          <w:rPr>
            <w:noProof/>
            <w:webHidden/>
          </w:rPr>
          <w:fldChar w:fldCharType="end"/>
        </w:r>
      </w:hyperlink>
    </w:p>
    <w:p w14:paraId="285F2F15" w14:textId="34937A4F" w:rsidR="00AD64D2" w:rsidRPr="00E100C7" w:rsidRDefault="00000000">
      <w:pPr>
        <w:pStyle w:val="Spistreci1"/>
        <w:rPr>
          <w:rFonts w:eastAsia="Times New Roman" w:cs="Times New Roman"/>
          <w:noProof/>
          <w:sz w:val="22"/>
          <w:szCs w:val="22"/>
          <w:lang w:eastAsia="pl-PL"/>
        </w:rPr>
      </w:pPr>
      <w:hyperlink w:anchor="_Toc28675741" w:history="1">
        <w:r w:rsidR="00AD64D2" w:rsidRPr="00450D99">
          <w:rPr>
            <w:rStyle w:val="Hipercze"/>
            <w:rFonts w:cs="Calibri"/>
            <w:b/>
            <w:bCs/>
            <w:noProof/>
            <w:spacing w:val="-2"/>
          </w:rPr>
          <w:t>6.   KONTROLA JAKOŚCI ROBÓT</w:t>
        </w:r>
        <w:r w:rsidR="00AD64D2">
          <w:rPr>
            <w:noProof/>
            <w:webHidden/>
          </w:rPr>
          <w:tab/>
        </w:r>
        <w:r w:rsidR="00AD64D2">
          <w:rPr>
            <w:noProof/>
            <w:webHidden/>
          </w:rPr>
          <w:fldChar w:fldCharType="begin"/>
        </w:r>
        <w:r w:rsidR="00AD64D2">
          <w:rPr>
            <w:noProof/>
            <w:webHidden/>
          </w:rPr>
          <w:instrText xml:space="preserve"> PAGEREF _Toc28675741 \h </w:instrText>
        </w:r>
        <w:r w:rsidR="00AD64D2">
          <w:rPr>
            <w:noProof/>
            <w:webHidden/>
          </w:rPr>
        </w:r>
        <w:r w:rsidR="00AD64D2">
          <w:rPr>
            <w:noProof/>
            <w:webHidden/>
          </w:rPr>
          <w:fldChar w:fldCharType="separate"/>
        </w:r>
        <w:r w:rsidR="00C509EF">
          <w:rPr>
            <w:noProof/>
            <w:webHidden/>
          </w:rPr>
          <w:t>26</w:t>
        </w:r>
        <w:r w:rsidR="00AD64D2">
          <w:rPr>
            <w:noProof/>
            <w:webHidden/>
          </w:rPr>
          <w:fldChar w:fldCharType="end"/>
        </w:r>
      </w:hyperlink>
    </w:p>
    <w:p w14:paraId="669E0C06" w14:textId="308B59DD" w:rsidR="00AD64D2" w:rsidRPr="00E100C7" w:rsidRDefault="00000000">
      <w:pPr>
        <w:pStyle w:val="Spistreci1"/>
        <w:rPr>
          <w:rFonts w:eastAsia="Times New Roman" w:cs="Times New Roman"/>
          <w:noProof/>
          <w:sz w:val="22"/>
          <w:szCs w:val="22"/>
          <w:lang w:eastAsia="pl-PL"/>
        </w:rPr>
      </w:pPr>
      <w:hyperlink w:anchor="_Toc28675742" w:history="1">
        <w:r w:rsidR="00AD64D2" w:rsidRPr="00450D99">
          <w:rPr>
            <w:rStyle w:val="Hipercze"/>
            <w:rFonts w:cs="Calibri"/>
            <w:b/>
            <w:bCs/>
            <w:noProof/>
            <w:spacing w:val="-15"/>
          </w:rPr>
          <w:t>7.</w:t>
        </w:r>
        <w:r w:rsidR="00AD64D2" w:rsidRPr="00450D99">
          <w:rPr>
            <w:rStyle w:val="Hipercze"/>
            <w:rFonts w:cs="Calibri"/>
            <w:b/>
            <w:bCs/>
            <w:noProof/>
          </w:rPr>
          <w:t xml:space="preserve"> </w:t>
        </w:r>
        <w:r w:rsidR="00AD64D2" w:rsidRPr="00450D99">
          <w:rPr>
            <w:rStyle w:val="Hipercze"/>
            <w:rFonts w:cs="Calibri"/>
            <w:b/>
            <w:bCs/>
            <w:noProof/>
            <w:spacing w:val="-1"/>
          </w:rPr>
          <w:t>WYMAGANIA DOTYCZĄCE PRZEDMIARU I OBMIARU ROBÓT</w:t>
        </w:r>
        <w:r w:rsidR="00AD64D2">
          <w:rPr>
            <w:noProof/>
            <w:webHidden/>
          </w:rPr>
          <w:tab/>
        </w:r>
        <w:r w:rsidR="00AD64D2">
          <w:rPr>
            <w:noProof/>
            <w:webHidden/>
          </w:rPr>
          <w:fldChar w:fldCharType="begin"/>
        </w:r>
        <w:r w:rsidR="00AD64D2">
          <w:rPr>
            <w:noProof/>
            <w:webHidden/>
          </w:rPr>
          <w:instrText xml:space="preserve"> PAGEREF _Toc28675742 \h </w:instrText>
        </w:r>
        <w:r w:rsidR="00AD64D2">
          <w:rPr>
            <w:noProof/>
            <w:webHidden/>
          </w:rPr>
        </w:r>
        <w:r w:rsidR="00AD64D2">
          <w:rPr>
            <w:noProof/>
            <w:webHidden/>
          </w:rPr>
          <w:fldChar w:fldCharType="separate"/>
        </w:r>
        <w:r w:rsidR="00C509EF">
          <w:rPr>
            <w:noProof/>
            <w:webHidden/>
          </w:rPr>
          <w:t>27</w:t>
        </w:r>
        <w:r w:rsidR="00AD64D2">
          <w:rPr>
            <w:noProof/>
            <w:webHidden/>
          </w:rPr>
          <w:fldChar w:fldCharType="end"/>
        </w:r>
      </w:hyperlink>
    </w:p>
    <w:p w14:paraId="58402DE3" w14:textId="551E2935" w:rsidR="00AD64D2" w:rsidRPr="00E100C7" w:rsidRDefault="00000000">
      <w:pPr>
        <w:pStyle w:val="Spistreci1"/>
        <w:rPr>
          <w:rFonts w:eastAsia="Times New Roman" w:cs="Times New Roman"/>
          <w:noProof/>
          <w:sz w:val="22"/>
          <w:szCs w:val="22"/>
          <w:lang w:eastAsia="pl-PL"/>
        </w:rPr>
      </w:pPr>
      <w:hyperlink w:anchor="_Toc28675743" w:history="1">
        <w:r w:rsidR="00AD64D2" w:rsidRPr="00450D99">
          <w:rPr>
            <w:rStyle w:val="Hipercze"/>
            <w:rFonts w:cs="Calibri"/>
            <w:b/>
            <w:bCs/>
            <w:noProof/>
            <w:spacing w:val="-15"/>
          </w:rPr>
          <w:t>8</w:t>
        </w:r>
        <w:r w:rsidR="00AD64D2" w:rsidRPr="00450D99">
          <w:rPr>
            <w:rStyle w:val="Hipercze"/>
            <w:rFonts w:cs="Calibri"/>
            <w:b/>
            <w:bCs/>
            <w:noProof/>
          </w:rPr>
          <w:t xml:space="preserve">. WYMAGANIA DOTYCZĄCE </w:t>
        </w:r>
        <w:r w:rsidR="00AD64D2" w:rsidRPr="00450D99">
          <w:rPr>
            <w:rStyle w:val="Hipercze"/>
            <w:rFonts w:cs="Calibri"/>
            <w:b/>
            <w:bCs/>
            <w:noProof/>
            <w:spacing w:val="-1"/>
          </w:rPr>
          <w:t>ODBIORU ROBÓT</w:t>
        </w:r>
        <w:r w:rsidR="00AD64D2">
          <w:rPr>
            <w:noProof/>
            <w:webHidden/>
          </w:rPr>
          <w:tab/>
        </w:r>
        <w:r w:rsidR="00AD64D2">
          <w:rPr>
            <w:noProof/>
            <w:webHidden/>
          </w:rPr>
          <w:fldChar w:fldCharType="begin"/>
        </w:r>
        <w:r w:rsidR="00AD64D2">
          <w:rPr>
            <w:noProof/>
            <w:webHidden/>
          </w:rPr>
          <w:instrText xml:space="preserve"> PAGEREF _Toc28675743 \h </w:instrText>
        </w:r>
        <w:r w:rsidR="00AD64D2">
          <w:rPr>
            <w:noProof/>
            <w:webHidden/>
          </w:rPr>
        </w:r>
        <w:r w:rsidR="00AD64D2">
          <w:rPr>
            <w:noProof/>
            <w:webHidden/>
          </w:rPr>
          <w:fldChar w:fldCharType="separate"/>
        </w:r>
        <w:r w:rsidR="00C509EF">
          <w:rPr>
            <w:noProof/>
            <w:webHidden/>
          </w:rPr>
          <w:t>28</w:t>
        </w:r>
        <w:r w:rsidR="00AD64D2">
          <w:rPr>
            <w:noProof/>
            <w:webHidden/>
          </w:rPr>
          <w:fldChar w:fldCharType="end"/>
        </w:r>
      </w:hyperlink>
    </w:p>
    <w:p w14:paraId="312D4E9C" w14:textId="62922003" w:rsidR="00AD64D2" w:rsidRPr="00E100C7" w:rsidRDefault="00000000">
      <w:pPr>
        <w:pStyle w:val="Spistreci1"/>
        <w:rPr>
          <w:rFonts w:eastAsia="Times New Roman" w:cs="Times New Roman"/>
          <w:noProof/>
          <w:sz w:val="22"/>
          <w:szCs w:val="22"/>
          <w:lang w:eastAsia="pl-PL"/>
        </w:rPr>
      </w:pPr>
      <w:hyperlink w:anchor="_Toc28675744" w:history="1">
        <w:r w:rsidR="00AD64D2" w:rsidRPr="00450D99">
          <w:rPr>
            <w:rStyle w:val="Hipercze"/>
            <w:rFonts w:cs="Calibri"/>
            <w:b/>
            <w:bCs/>
            <w:noProof/>
            <w:spacing w:val="-2"/>
          </w:rPr>
          <w:t>9.  PODSTAWA ROZLICZENIA ROBÓT</w:t>
        </w:r>
        <w:r w:rsidR="00AD64D2">
          <w:rPr>
            <w:noProof/>
            <w:webHidden/>
          </w:rPr>
          <w:tab/>
        </w:r>
        <w:r w:rsidR="00AD64D2">
          <w:rPr>
            <w:noProof/>
            <w:webHidden/>
          </w:rPr>
          <w:fldChar w:fldCharType="begin"/>
        </w:r>
        <w:r w:rsidR="00AD64D2">
          <w:rPr>
            <w:noProof/>
            <w:webHidden/>
          </w:rPr>
          <w:instrText xml:space="preserve"> PAGEREF _Toc28675744 \h </w:instrText>
        </w:r>
        <w:r w:rsidR="00AD64D2">
          <w:rPr>
            <w:noProof/>
            <w:webHidden/>
          </w:rPr>
        </w:r>
        <w:r w:rsidR="00AD64D2">
          <w:rPr>
            <w:noProof/>
            <w:webHidden/>
          </w:rPr>
          <w:fldChar w:fldCharType="separate"/>
        </w:r>
        <w:r w:rsidR="00C509EF">
          <w:rPr>
            <w:noProof/>
            <w:webHidden/>
          </w:rPr>
          <w:t>29</w:t>
        </w:r>
        <w:r w:rsidR="00AD64D2">
          <w:rPr>
            <w:noProof/>
            <w:webHidden/>
          </w:rPr>
          <w:fldChar w:fldCharType="end"/>
        </w:r>
      </w:hyperlink>
    </w:p>
    <w:p w14:paraId="322D74CA" w14:textId="1333B3F5" w:rsidR="00AD64D2" w:rsidRPr="00E100C7" w:rsidRDefault="00000000">
      <w:pPr>
        <w:pStyle w:val="Spistreci1"/>
        <w:rPr>
          <w:rFonts w:eastAsia="Times New Roman" w:cs="Times New Roman"/>
          <w:noProof/>
          <w:sz w:val="22"/>
          <w:szCs w:val="22"/>
          <w:lang w:eastAsia="pl-PL"/>
        </w:rPr>
      </w:pPr>
      <w:hyperlink w:anchor="_Toc28675745" w:history="1">
        <w:r w:rsidR="00AD64D2" w:rsidRPr="00450D99">
          <w:rPr>
            <w:rStyle w:val="Hipercze"/>
            <w:rFonts w:cs="Calibri"/>
            <w:b/>
            <w:bCs/>
            <w:noProof/>
            <w:spacing w:val="-5"/>
          </w:rPr>
          <w:t>10. DOKUMENTY ODNIESIENIA</w:t>
        </w:r>
        <w:r w:rsidR="00AD64D2">
          <w:rPr>
            <w:noProof/>
            <w:webHidden/>
          </w:rPr>
          <w:tab/>
        </w:r>
        <w:r w:rsidR="00AD64D2">
          <w:rPr>
            <w:noProof/>
            <w:webHidden/>
          </w:rPr>
          <w:fldChar w:fldCharType="begin"/>
        </w:r>
        <w:r w:rsidR="00AD64D2">
          <w:rPr>
            <w:noProof/>
            <w:webHidden/>
          </w:rPr>
          <w:instrText xml:space="preserve"> PAGEREF _Toc28675745 \h </w:instrText>
        </w:r>
        <w:r w:rsidR="00AD64D2">
          <w:rPr>
            <w:noProof/>
            <w:webHidden/>
          </w:rPr>
        </w:r>
        <w:r w:rsidR="00AD64D2">
          <w:rPr>
            <w:noProof/>
            <w:webHidden/>
          </w:rPr>
          <w:fldChar w:fldCharType="separate"/>
        </w:r>
        <w:r w:rsidR="00C509EF">
          <w:rPr>
            <w:noProof/>
            <w:webHidden/>
          </w:rPr>
          <w:t>30</w:t>
        </w:r>
        <w:r w:rsidR="00AD64D2">
          <w:rPr>
            <w:noProof/>
            <w:webHidden/>
          </w:rPr>
          <w:fldChar w:fldCharType="end"/>
        </w:r>
      </w:hyperlink>
    </w:p>
    <w:p w14:paraId="14E6331D" w14:textId="4EFEBA02" w:rsidR="00AD64D2" w:rsidRPr="00E100C7" w:rsidRDefault="00000000">
      <w:pPr>
        <w:pStyle w:val="Spistreci1"/>
        <w:rPr>
          <w:rFonts w:eastAsia="Times New Roman" w:cs="Times New Roman"/>
          <w:noProof/>
          <w:sz w:val="22"/>
          <w:szCs w:val="22"/>
          <w:lang w:eastAsia="pl-PL"/>
        </w:rPr>
      </w:pPr>
      <w:hyperlink w:anchor="_Toc28675746" w:history="1">
        <w:r w:rsidR="00AD64D2" w:rsidRPr="00450D99">
          <w:rPr>
            <w:rStyle w:val="Hipercze"/>
            <w:rFonts w:cs="Calibri"/>
            <w:b/>
            <w:bCs/>
            <w:noProof/>
            <w:spacing w:val="-2"/>
          </w:rPr>
          <w:t>11. INFORMACJE DLA OPRACOWANIA PLANU BIOZ</w:t>
        </w:r>
        <w:r w:rsidR="00AD64D2">
          <w:rPr>
            <w:noProof/>
            <w:webHidden/>
          </w:rPr>
          <w:tab/>
        </w:r>
        <w:r w:rsidR="00AD64D2">
          <w:rPr>
            <w:noProof/>
            <w:webHidden/>
          </w:rPr>
          <w:fldChar w:fldCharType="begin"/>
        </w:r>
        <w:r w:rsidR="00AD64D2">
          <w:rPr>
            <w:noProof/>
            <w:webHidden/>
          </w:rPr>
          <w:instrText xml:space="preserve"> PAGEREF _Toc28675746 \h </w:instrText>
        </w:r>
        <w:r w:rsidR="00AD64D2">
          <w:rPr>
            <w:noProof/>
            <w:webHidden/>
          </w:rPr>
        </w:r>
        <w:r w:rsidR="00AD64D2">
          <w:rPr>
            <w:noProof/>
            <w:webHidden/>
          </w:rPr>
          <w:fldChar w:fldCharType="separate"/>
        </w:r>
        <w:r w:rsidR="00C509EF">
          <w:rPr>
            <w:noProof/>
            <w:webHidden/>
          </w:rPr>
          <w:t>36</w:t>
        </w:r>
        <w:r w:rsidR="00AD64D2">
          <w:rPr>
            <w:noProof/>
            <w:webHidden/>
          </w:rPr>
          <w:fldChar w:fldCharType="end"/>
        </w:r>
      </w:hyperlink>
    </w:p>
    <w:p w14:paraId="5E43AF2F" w14:textId="77777777" w:rsidR="00BD79E8" w:rsidRPr="00BD79E8" w:rsidRDefault="00BD79E8" w:rsidP="00BD79E8">
      <w:pPr>
        <w:shd w:val="clear" w:color="auto" w:fill="FFFFFF"/>
        <w:tabs>
          <w:tab w:val="right" w:pos="9639"/>
        </w:tabs>
        <w:ind w:right="-66"/>
        <w:rPr>
          <w:rFonts w:cs="Calibri"/>
          <w:u w:val="single"/>
        </w:rPr>
      </w:pPr>
      <w:r w:rsidRPr="00BD79E8">
        <w:rPr>
          <w:rFonts w:cs="Calibri"/>
        </w:rPr>
        <w:fldChar w:fldCharType="end"/>
      </w:r>
    </w:p>
    <w:p w14:paraId="65A47B22" w14:textId="77777777" w:rsidR="00BD79E8" w:rsidRPr="00BD79E8" w:rsidRDefault="00BD79E8" w:rsidP="00BD79E8">
      <w:pPr>
        <w:shd w:val="clear" w:color="auto" w:fill="FFFFFF"/>
        <w:ind w:right="-66"/>
        <w:rPr>
          <w:rFonts w:cs="Calibri"/>
        </w:rPr>
      </w:pPr>
    </w:p>
    <w:p w14:paraId="7214B81E" w14:textId="77777777" w:rsidR="00BD79E8" w:rsidRPr="00BD79E8" w:rsidRDefault="00BD79E8" w:rsidP="00BD79E8">
      <w:pPr>
        <w:shd w:val="clear" w:color="auto" w:fill="FFFFFF"/>
        <w:spacing w:before="302" w:line="302" w:lineRule="exact"/>
        <w:ind w:left="5" w:right="-66"/>
        <w:rPr>
          <w:rFonts w:cs="Calibri"/>
        </w:rPr>
      </w:pPr>
      <w:r w:rsidRPr="00BD79E8">
        <w:rPr>
          <w:rFonts w:cs="Calibri"/>
          <w:color w:val="000000"/>
          <w:spacing w:val="-1"/>
        </w:rPr>
        <w:t>Najważniejsze oznaczenia i skróty:</w:t>
      </w:r>
    </w:p>
    <w:p w14:paraId="1FE83EE7" w14:textId="77777777" w:rsidR="00BD79E8" w:rsidRPr="00BD79E8" w:rsidRDefault="00BD79E8" w:rsidP="00BD79E8">
      <w:pPr>
        <w:shd w:val="clear" w:color="auto" w:fill="FFFFFF"/>
        <w:spacing w:line="302" w:lineRule="exact"/>
        <w:ind w:right="-66"/>
        <w:rPr>
          <w:rFonts w:cs="Calibri"/>
        </w:rPr>
      </w:pPr>
      <w:r w:rsidRPr="00BD79E8">
        <w:rPr>
          <w:rFonts w:cs="Calibri"/>
          <w:color w:val="000000"/>
        </w:rPr>
        <w:t>ST - Specyfikacja Techniczna</w:t>
      </w:r>
    </w:p>
    <w:p w14:paraId="2BC1DBE4" w14:textId="77777777" w:rsidR="00BD79E8" w:rsidRPr="00BD79E8" w:rsidRDefault="00BD79E8" w:rsidP="00BD79E8">
      <w:pPr>
        <w:shd w:val="clear" w:color="auto" w:fill="FFFFFF"/>
        <w:spacing w:line="302" w:lineRule="exact"/>
        <w:ind w:left="10" w:right="-66"/>
        <w:rPr>
          <w:rFonts w:cs="Calibri"/>
        </w:rPr>
      </w:pPr>
      <w:r w:rsidRPr="00BD79E8">
        <w:rPr>
          <w:rFonts w:cs="Calibri"/>
          <w:color w:val="000000"/>
        </w:rPr>
        <w:t>ITB - Instytut Techniki Budowlanej</w:t>
      </w:r>
    </w:p>
    <w:p w14:paraId="471D879B" w14:textId="77777777" w:rsidR="00BD79E8" w:rsidRPr="00BD79E8" w:rsidRDefault="00BD79E8" w:rsidP="00BD79E8">
      <w:pPr>
        <w:shd w:val="clear" w:color="auto" w:fill="FFFFFF"/>
        <w:spacing w:line="302" w:lineRule="exact"/>
        <w:ind w:left="5" w:right="-66"/>
        <w:rPr>
          <w:rFonts w:cs="Calibri"/>
        </w:rPr>
      </w:pPr>
      <w:r w:rsidRPr="00BD79E8">
        <w:rPr>
          <w:rFonts w:cs="Calibri"/>
          <w:color w:val="000000"/>
        </w:rPr>
        <w:t>PZJ - Program Zabezpieczenia Jakości</w:t>
      </w:r>
    </w:p>
    <w:p w14:paraId="52E80D9D" w14:textId="77777777" w:rsidR="00BD79E8" w:rsidRPr="00BD79E8" w:rsidRDefault="00BD79E8" w:rsidP="00BD79E8">
      <w:pPr>
        <w:spacing w:line="240" w:lineRule="auto"/>
        <w:jc w:val="left"/>
        <w:rPr>
          <w:rFonts w:cs="Calibri"/>
          <w:b/>
          <w:bCs/>
          <w:color w:val="000000"/>
        </w:rPr>
      </w:pPr>
      <w:r w:rsidRPr="00BD79E8">
        <w:rPr>
          <w:rFonts w:cs="Calibri"/>
          <w:b/>
          <w:bCs/>
          <w:color w:val="000000"/>
        </w:rPr>
        <w:br w:type="page"/>
      </w:r>
    </w:p>
    <w:p w14:paraId="2B5F24BE" w14:textId="77777777" w:rsidR="00BD79E8" w:rsidRPr="00BD79E8" w:rsidRDefault="00BD79E8" w:rsidP="00BD79E8">
      <w:pPr>
        <w:shd w:val="clear" w:color="auto" w:fill="FFFFFF"/>
        <w:ind w:left="29" w:right="-66"/>
        <w:outlineLvl w:val="0"/>
        <w:rPr>
          <w:rFonts w:cs="Calibri"/>
          <w:szCs w:val="20"/>
        </w:rPr>
      </w:pPr>
      <w:bookmarkStart w:id="2" w:name="_Toc28675736"/>
      <w:r w:rsidRPr="00BD79E8">
        <w:rPr>
          <w:rFonts w:cs="Calibri"/>
          <w:b/>
          <w:bCs/>
          <w:color w:val="000000"/>
          <w:szCs w:val="20"/>
        </w:rPr>
        <w:lastRenderedPageBreak/>
        <w:t>1.  CZ</w:t>
      </w:r>
      <w:r w:rsidRPr="00BD79E8">
        <w:rPr>
          <w:rFonts w:cs="Calibri"/>
          <w:b/>
          <w:color w:val="000000"/>
          <w:szCs w:val="20"/>
        </w:rPr>
        <w:t>ĘŚĆ</w:t>
      </w:r>
      <w:r w:rsidRPr="00BD79E8">
        <w:rPr>
          <w:rFonts w:cs="Calibri"/>
          <w:color w:val="000000"/>
          <w:szCs w:val="20"/>
        </w:rPr>
        <w:t xml:space="preserve"> </w:t>
      </w:r>
      <w:r w:rsidRPr="00BD79E8">
        <w:rPr>
          <w:rFonts w:cs="Calibri"/>
          <w:b/>
          <w:bCs/>
          <w:color w:val="000000"/>
          <w:szCs w:val="20"/>
        </w:rPr>
        <w:t>OGÓLNA</w:t>
      </w:r>
      <w:bookmarkEnd w:id="2"/>
    </w:p>
    <w:p w14:paraId="7C11454B" w14:textId="77777777" w:rsidR="00BD79E8" w:rsidRPr="00BD79E8" w:rsidRDefault="00BD79E8" w:rsidP="00BD79E8">
      <w:pPr>
        <w:shd w:val="clear" w:color="auto" w:fill="FFFFFF"/>
        <w:ind w:left="29" w:right="-66"/>
        <w:outlineLvl w:val="1"/>
        <w:rPr>
          <w:rFonts w:cs="Calibri"/>
          <w:b/>
          <w:bCs/>
          <w:color w:val="000000"/>
          <w:spacing w:val="-3"/>
          <w:szCs w:val="20"/>
        </w:rPr>
      </w:pPr>
      <w:bookmarkStart w:id="3" w:name="_Toc234119513"/>
      <w:r w:rsidRPr="00BD79E8">
        <w:rPr>
          <w:rFonts w:cs="Calibri"/>
          <w:b/>
          <w:bCs/>
          <w:color w:val="000000"/>
          <w:spacing w:val="-3"/>
          <w:szCs w:val="20"/>
        </w:rPr>
        <w:t>1.1. Nazwa nadana zamówieniu przez zamawiającego</w:t>
      </w:r>
      <w:bookmarkEnd w:id="3"/>
    </w:p>
    <w:p w14:paraId="3F759B95" w14:textId="01775B26" w:rsidR="00D23053" w:rsidRPr="00D23053" w:rsidRDefault="00F5344D" w:rsidP="00D23053">
      <w:pPr>
        <w:jc w:val="left"/>
        <w:rPr>
          <w:rFonts w:eastAsia="ArialMT"/>
          <w:b/>
          <w:bCs/>
          <w:iCs/>
          <w:color w:val="000000"/>
          <w:lang w:bidi="hi-IN"/>
        </w:rPr>
      </w:pPr>
      <w:bookmarkStart w:id="4" w:name="_Toc234119514"/>
      <w:bookmarkStart w:id="5" w:name="_Hlk496684875"/>
      <w:r>
        <w:t>P</w:t>
      </w:r>
      <w:r w:rsidRPr="007D6AEC">
        <w:t>rojekt wykonawcz</w:t>
      </w:r>
      <w:r w:rsidR="00F051F1">
        <w:t>y</w:t>
      </w:r>
      <w:r w:rsidRPr="007D6AEC">
        <w:t xml:space="preserve"> instalacji elektrycznych</w:t>
      </w:r>
      <w:r w:rsidR="00D40411">
        <w:t xml:space="preserve"> i teletechnicznych </w:t>
      </w:r>
      <w:r w:rsidRPr="007D6AEC">
        <w:t xml:space="preserve"> dla</w:t>
      </w:r>
      <w:r w:rsidR="00D23053">
        <w:t>:</w:t>
      </w:r>
      <w:r w:rsidRPr="007D6AEC">
        <w:t xml:space="preserve"> </w:t>
      </w:r>
      <w:r w:rsidR="00D23053">
        <w:rPr>
          <w:rFonts w:eastAsia="ArialMT"/>
          <w:iCs/>
          <w:color w:val="000000"/>
          <w:lang w:bidi="hi-IN"/>
        </w:rPr>
        <w:t>M</w:t>
      </w:r>
      <w:r w:rsidR="00D23053" w:rsidRPr="00D23053">
        <w:rPr>
          <w:rFonts w:eastAsia="ArialMT"/>
          <w:iCs/>
          <w:color w:val="000000"/>
          <w:lang w:bidi="hi-IN"/>
        </w:rPr>
        <w:t xml:space="preserve">odernizacja części biurowo-socjalnej budynku </w:t>
      </w:r>
      <w:r w:rsidR="00D23053" w:rsidRPr="00D23053">
        <w:rPr>
          <w:rFonts w:eastAsia="ArialMT"/>
          <w:iCs/>
          <w:color w:val="000000"/>
          <w:lang w:bidi="hi-IN"/>
        </w:rPr>
        <w:t>w ramach zadania p/n: „Modernizacja obiektów użytkowanych przez Mazowiecki Urząd Wojewódzki w Warszawie”</w:t>
      </w:r>
    </w:p>
    <w:p w14:paraId="2D192A87" w14:textId="1DDE6EA9" w:rsidR="00AD64D2" w:rsidRDefault="00BD79E8" w:rsidP="00D23053">
      <w:pPr>
        <w:jc w:val="left"/>
      </w:pPr>
      <w:r w:rsidRPr="00AD64D2">
        <w:t>Lokalizacja inwestycji</w:t>
      </w:r>
      <w:r w:rsidR="00AD64D2" w:rsidRPr="00AD64D2">
        <w:t>:</w:t>
      </w:r>
    </w:p>
    <w:bookmarkEnd w:id="5"/>
    <w:p w14:paraId="53886FDD" w14:textId="77777777" w:rsidR="00D23053" w:rsidRPr="00D26CC6" w:rsidRDefault="00D23053" w:rsidP="00D23053">
      <w:pPr>
        <w:pStyle w:val="Nagwek"/>
        <w:spacing w:line="276" w:lineRule="auto"/>
        <w:ind w:firstLine="0"/>
        <w:rPr>
          <w:rFonts w:asciiTheme="minorHAnsi" w:hAnsiTheme="minorHAnsi" w:cstheme="minorHAnsi"/>
          <w:b w:val="0"/>
          <w:color w:val="auto"/>
          <w:sz w:val="22"/>
          <w:szCs w:val="22"/>
          <w:lang w:val="pl-PL"/>
        </w:rPr>
      </w:pPr>
      <w:r w:rsidRPr="00D26CC6">
        <w:rPr>
          <w:rFonts w:asciiTheme="minorHAnsi" w:hAnsiTheme="minorHAnsi" w:cstheme="minorHAnsi"/>
          <w:b w:val="0"/>
          <w:color w:val="auto"/>
          <w:sz w:val="22"/>
          <w:szCs w:val="22"/>
          <w:lang w:val="pl-PL"/>
        </w:rPr>
        <w:t>ul. 11go Listopada 2; 05-220 Zielonka</w:t>
      </w:r>
    </w:p>
    <w:p w14:paraId="3438486E" w14:textId="77777777" w:rsidR="00D23053" w:rsidRPr="00D26CC6" w:rsidRDefault="00D23053" w:rsidP="00D23053">
      <w:pPr>
        <w:pStyle w:val="Nagwek"/>
        <w:spacing w:line="276" w:lineRule="auto"/>
        <w:ind w:firstLine="0"/>
        <w:rPr>
          <w:rFonts w:asciiTheme="minorHAnsi" w:hAnsiTheme="minorHAnsi" w:cstheme="minorHAnsi"/>
          <w:b w:val="0"/>
          <w:color w:val="auto"/>
          <w:sz w:val="22"/>
          <w:szCs w:val="22"/>
          <w:lang w:val="pl-PL"/>
        </w:rPr>
      </w:pPr>
      <w:r w:rsidRPr="00D26CC6">
        <w:rPr>
          <w:rFonts w:asciiTheme="minorHAnsi" w:hAnsiTheme="minorHAnsi" w:cstheme="minorHAnsi"/>
          <w:b w:val="0"/>
          <w:color w:val="auto"/>
          <w:sz w:val="22"/>
          <w:szCs w:val="22"/>
          <w:lang w:val="pl-PL"/>
        </w:rPr>
        <w:t xml:space="preserve">DZ. EW. NR 7; 8; 9; 10; 11; 12; 13; 14 </w:t>
      </w:r>
      <w:proofErr w:type="spellStart"/>
      <w:r w:rsidRPr="00D26CC6">
        <w:rPr>
          <w:rFonts w:asciiTheme="minorHAnsi" w:hAnsiTheme="minorHAnsi" w:cstheme="minorHAnsi"/>
          <w:b w:val="0"/>
          <w:color w:val="auto"/>
          <w:sz w:val="22"/>
          <w:szCs w:val="22"/>
          <w:lang w:val="pl-PL"/>
        </w:rPr>
        <w:t>obr</w:t>
      </w:r>
      <w:proofErr w:type="spellEnd"/>
      <w:r w:rsidRPr="00D26CC6">
        <w:rPr>
          <w:rFonts w:asciiTheme="minorHAnsi" w:hAnsiTheme="minorHAnsi" w:cstheme="minorHAnsi"/>
          <w:b w:val="0"/>
          <w:color w:val="auto"/>
          <w:sz w:val="22"/>
          <w:szCs w:val="22"/>
          <w:lang w:val="pl-PL"/>
        </w:rPr>
        <w:t>. 5-20-07</w:t>
      </w:r>
    </w:p>
    <w:p w14:paraId="6E3F60F3" w14:textId="77777777" w:rsidR="00D23053" w:rsidRDefault="00D23053" w:rsidP="00D23053">
      <w:pPr>
        <w:pStyle w:val="Nagwek"/>
        <w:spacing w:line="276" w:lineRule="auto"/>
        <w:ind w:firstLine="0"/>
        <w:rPr>
          <w:rFonts w:asciiTheme="minorHAnsi" w:hAnsiTheme="minorHAnsi" w:cstheme="minorHAnsi"/>
          <w:b w:val="0"/>
          <w:color w:val="auto"/>
          <w:sz w:val="22"/>
          <w:szCs w:val="22"/>
          <w:lang w:val="pl-PL"/>
        </w:rPr>
      </w:pPr>
      <w:r w:rsidRPr="00D26CC6">
        <w:rPr>
          <w:rFonts w:asciiTheme="minorHAnsi" w:hAnsiTheme="minorHAnsi" w:cstheme="minorHAnsi"/>
          <w:b w:val="0"/>
          <w:color w:val="auto"/>
          <w:sz w:val="22"/>
          <w:szCs w:val="22"/>
          <w:lang w:val="pl-PL"/>
        </w:rPr>
        <w:t xml:space="preserve">nr obrębu: 0030; nazwa </w:t>
      </w:r>
      <w:proofErr w:type="spellStart"/>
      <w:r w:rsidRPr="00D26CC6">
        <w:rPr>
          <w:rFonts w:asciiTheme="minorHAnsi" w:hAnsiTheme="minorHAnsi" w:cstheme="minorHAnsi"/>
          <w:b w:val="0"/>
          <w:color w:val="auto"/>
          <w:sz w:val="22"/>
          <w:szCs w:val="22"/>
          <w:lang w:val="pl-PL"/>
        </w:rPr>
        <w:t>jedn</w:t>
      </w:r>
      <w:proofErr w:type="spellEnd"/>
      <w:r w:rsidRPr="00D26CC6">
        <w:rPr>
          <w:rFonts w:asciiTheme="minorHAnsi" w:hAnsiTheme="minorHAnsi" w:cstheme="minorHAnsi"/>
          <w:b w:val="0"/>
          <w:color w:val="auto"/>
          <w:sz w:val="22"/>
          <w:szCs w:val="22"/>
          <w:lang w:val="pl-PL"/>
        </w:rPr>
        <w:t>: 143404_1</w:t>
      </w:r>
    </w:p>
    <w:p w14:paraId="3CF3AEF4" w14:textId="77777777" w:rsidR="00C509EF" w:rsidRPr="00D26CC6" w:rsidRDefault="00C509EF" w:rsidP="00D23053">
      <w:pPr>
        <w:pStyle w:val="Nagwek"/>
        <w:spacing w:line="276" w:lineRule="auto"/>
        <w:ind w:firstLine="0"/>
        <w:rPr>
          <w:rFonts w:asciiTheme="minorHAnsi" w:hAnsiTheme="minorHAnsi" w:cstheme="minorHAnsi"/>
          <w:b w:val="0"/>
          <w:color w:val="auto"/>
          <w:sz w:val="22"/>
          <w:szCs w:val="22"/>
          <w:lang w:val="pl-PL"/>
        </w:rPr>
      </w:pPr>
    </w:p>
    <w:p w14:paraId="6EF9B8CB" w14:textId="77777777" w:rsidR="00BD79E8" w:rsidRPr="00BD79E8" w:rsidRDefault="00BD79E8" w:rsidP="00BD79E8">
      <w:pPr>
        <w:shd w:val="clear" w:color="auto" w:fill="FFFFFF"/>
        <w:ind w:left="29" w:right="-66"/>
        <w:outlineLvl w:val="1"/>
        <w:rPr>
          <w:rFonts w:cs="Calibri"/>
          <w:szCs w:val="20"/>
        </w:rPr>
      </w:pPr>
      <w:r w:rsidRPr="00BD79E8">
        <w:rPr>
          <w:rFonts w:cs="Calibri"/>
          <w:b/>
          <w:bCs/>
          <w:color w:val="000000"/>
          <w:spacing w:val="-4"/>
          <w:szCs w:val="20"/>
        </w:rPr>
        <w:t>1.2. Przedmiot ST</w:t>
      </w:r>
      <w:bookmarkEnd w:id="4"/>
    </w:p>
    <w:p w14:paraId="7D33484A" w14:textId="7D8B053E" w:rsidR="00D40411" w:rsidRPr="00D40411" w:rsidRDefault="00D40411" w:rsidP="00D40411">
      <w:pPr>
        <w:autoSpaceDE w:val="0"/>
        <w:autoSpaceDN w:val="0"/>
        <w:adjustRightInd w:val="0"/>
        <w:rPr>
          <w:rFonts w:eastAsia="Tahoma,Bold" w:cs="Calibri"/>
          <w:b/>
          <w:bCs/>
          <w:color w:val="000000"/>
        </w:rPr>
      </w:pPr>
      <w:r w:rsidRPr="00D40411">
        <w:rPr>
          <w:rFonts w:cs="Calibri"/>
          <w:color w:val="000000"/>
        </w:rPr>
        <w:t xml:space="preserve">Przedmiotem robot będących tematem niniejszego opracowania są roboty w zakresie instalacji budowlano-wykonawczych wykonanych w ramach budowy, w zakresie pełnej realizacji budowlanej ww. obiektu i oddania go do użytku zgodnie z dokumentacją projektową, Specyfikacją Istotnych Warunków Zamówienia ogłoszoną przez Inwestora w ramach procedury przetargowej, a także ogólnie obowiązującym prawem polskim i europejskim, polskimi normami technicznymi i branżowymi oraz znajomością sztuki budowlanej. </w:t>
      </w:r>
      <w:r w:rsidRPr="00D40411">
        <w:rPr>
          <w:rStyle w:val="FontStyle38"/>
          <w:rFonts w:ascii="Calibri" w:hAnsi="Calibri" w:cs="Calibri"/>
          <w:sz w:val="24"/>
          <w:szCs w:val="24"/>
        </w:rPr>
        <w:t xml:space="preserve">Roboty, których dotyczy specyfikacja obejmują </w:t>
      </w:r>
      <w:r w:rsidRPr="00BD79E8">
        <w:rPr>
          <w:rFonts w:cs="Calibri"/>
          <w:color w:val="000000"/>
          <w:szCs w:val="20"/>
        </w:rPr>
        <w:t>wykonani</w:t>
      </w:r>
      <w:r>
        <w:rPr>
          <w:rFonts w:cs="Calibri"/>
          <w:color w:val="000000"/>
          <w:szCs w:val="20"/>
        </w:rPr>
        <w:t>e</w:t>
      </w:r>
      <w:r w:rsidRPr="00BD79E8">
        <w:rPr>
          <w:rFonts w:cs="Calibri"/>
          <w:color w:val="000000"/>
          <w:szCs w:val="20"/>
        </w:rPr>
        <w:t xml:space="preserve"> i odbi</w:t>
      </w:r>
      <w:r>
        <w:rPr>
          <w:rFonts w:cs="Calibri"/>
          <w:color w:val="000000"/>
          <w:szCs w:val="20"/>
        </w:rPr>
        <w:t xml:space="preserve">ór </w:t>
      </w:r>
      <w:r w:rsidRPr="00BD79E8">
        <w:rPr>
          <w:rFonts w:cs="Calibri"/>
          <w:color w:val="000000"/>
          <w:szCs w:val="20"/>
        </w:rPr>
        <w:t xml:space="preserve"> robót związanych z układaniem i montażem elementów instalacji elektrycznej (układanie kabli i przewodów, montaż osprzętu, opraw, rozdzielnic elektrycznych), instalacji </w:t>
      </w:r>
      <w:r>
        <w:rPr>
          <w:rFonts w:cs="Calibri"/>
          <w:color w:val="000000"/>
          <w:szCs w:val="20"/>
        </w:rPr>
        <w:t>niskoprądowych (LAN)</w:t>
      </w:r>
      <w:r w:rsidRPr="00BD79E8">
        <w:rPr>
          <w:rFonts w:cs="Calibri"/>
          <w:color w:val="000000"/>
          <w:szCs w:val="20"/>
        </w:rPr>
        <w:t xml:space="preserve"> </w:t>
      </w:r>
      <w:r>
        <w:rPr>
          <w:rFonts w:cs="Calibri"/>
          <w:color w:val="000000"/>
          <w:szCs w:val="20"/>
        </w:rPr>
        <w:t xml:space="preserve">w budynku objętym </w:t>
      </w:r>
      <w:r w:rsidR="002F54E8">
        <w:rPr>
          <w:rFonts w:cs="Calibri"/>
          <w:color w:val="000000"/>
          <w:szCs w:val="20"/>
        </w:rPr>
        <w:t>opracowaniem.</w:t>
      </w:r>
    </w:p>
    <w:p w14:paraId="33694B86" w14:textId="77777777" w:rsidR="00BD79E8" w:rsidRPr="00BD79E8" w:rsidRDefault="00BD79E8" w:rsidP="00BD79E8">
      <w:pPr>
        <w:shd w:val="clear" w:color="auto" w:fill="FFFFFF"/>
        <w:ind w:left="10" w:right="-66"/>
        <w:rPr>
          <w:rFonts w:cs="Calibri"/>
          <w:szCs w:val="20"/>
        </w:rPr>
      </w:pPr>
    </w:p>
    <w:p w14:paraId="69832B45" w14:textId="77777777" w:rsidR="00BD79E8" w:rsidRPr="00BD79E8" w:rsidRDefault="00BD79E8" w:rsidP="00BD79E8">
      <w:pPr>
        <w:shd w:val="clear" w:color="auto" w:fill="FFFFFF"/>
        <w:ind w:left="34" w:right="-66"/>
        <w:outlineLvl w:val="1"/>
        <w:rPr>
          <w:rFonts w:cs="Calibri"/>
          <w:szCs w:val="20"/>
        </w:rPr>
      </w:pPr>
      <w:bookmarkStart w:id="6" w:name="_Toc234119515"/>
      <w:r w:rsidRPr="00BD79E8">
        <w:rPr>
          <w:rFonts w:cs="Calibri"/>
          <w:b/>
          <w:bCs/>
          <w:color w:val="000000"/>
          <w:szCs w:val="20"/>
        </w:rPr>
        <w:t>1.3. Zakres stosowania ST</w:t>
      </w:r>
      <w:bookmarkEnd w:id="6"/>
    </w:p>
    <w:p w14:paraId="681FDCDE"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Specyfikacja techniczna standardowa (ST) stosowana jest jako dokument przetargowy i kontraktowy przy zlecaniu i realizacji robót wymienionych w pkt. 1.2.</w:t>
      </w:r>
    </w:p>
    <w:p w14:paraId="29691295" w14:textId="77777777" w:rsidR="00BD79E8" w:rsidRDefault="00BD79E8" w:rsidP="00AD64D2">
      <w:pPr>
        <w:shd w:val="clear" w:color="auto" w:fill="FFFFFF"/>
        <w:ind w:left="10" w:right="-66"/>
        <w:rPr>
          <w:rFonts w:cs="Calibri"/>
          <w:color w:val="000000"/>
          <w:szCs w:val="20"/>
        </w:rPr>
      </w:pPr>
      <w:r w:rsidRPr="00BD79E8">
        <w:rPr>
          <w:rFonts w:cs="Calibri"/>
          <w:color w:val="000000"/>
          <w:szCs w:val="20"/>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14:paraId="3EFAA11D" w14:textId="77777777" w:rsidR="00AD64D2" w:rsidRPr="00AD64D2" w:rsidRDefault="00AD64D2" w:rsidP="00AD64D2">
      <w:pPr>
        <w:shd w:val="clear" w:color="auto" w:fill="FFFFFF"/>
        <w:ind w:left="10" w:right="-66"/>
        <w:rPr>
          <w:rFonts w:cs="Calibri"/>
          <w:color w:val="000000"/>
          <w:szCs w:val="20"/>
        </w:rPr>
      </w:pPr>
    </w:p>
    <w:p w14:paraId="3003BE36" w14:textId="77777777" w:rsidR="00BD79E8" w:rsidRPr="00BD79E8" w:rsidRDefault="00BD79E8" w:rsidP="00BD79E8">
      <w:pPr>
        <w:shd w:val="clear" w:color="auto" w:fill="FFFFFF"/>
        <w:ind w:left="29" w:right="-66"/>
        <w:outlineLvl w:val="1"/>
        <w:rPr>
          <w:rFonts w:cs="Calibri"/>
          <w:szCs w:val="20"/>
        </w:rPr>
      </w:pPr>
      <w:bookmarkStart w:id="7" w:name="_Toc234119516"/>
      <w:r w:rsidRPr="00BD79E8">
        <w:rPr>
          <w:rFonts w:cs="Calibri"/>
          <w:b/>
          <w:bCs/>
          <w:color w:val="000000"/>
          <w:spacing w:val="-1"/>
          <w:szCs w:val="20"/>
        </w:rPr>
        <w:t>1.4. Przedmiot i zakres robót objętych ST</w:t>
      </w:r>
      <w:bookmarkEnd w:id="7"/>
    </w:p>
    <w:p w14:paraId="1AA4EDF1" w14:textId="77777777" w:rsidR="00BD79E8" w:rsidRPr="00BD79E8" w:rsidRDefault="00BD79E8" w:rsidP="00BD79E8">
      <w:pPr>
        <w:shd w:val="clear" w:color="auto" w:fill="FFFFFF"/>
        <w:ind w:left="29" w:right="-66"/>
        <w:rPr>
          <w:rFonts w:cs="Calibri"/>
          <w:szCs w:val="20"/>
        </w:rPr>
      </w:pPr>
      <w:r w:rsidRPr="00BD79E8">
        <w:rPr>
          <w:rFonts w:cs="Calibri"/>
          <w:color w:val="000000"/>
          <w:szCs w:val="20"/>
        </w:rPr>
        <w:t>Ustalenia zawarte w niniejszej specyfikacji technicznej (ST) dotyczą zasad wykonywania i odbioru robót związanych z:</w:t>
      </w:r>
    </w:p>
    <w:p w14:paraId="4449059A" w14:textId="77777777" w:rsidR="00BD79E8" w:rsidRPr="002F54E8" w:rsidRDefault="00BD79E8" w:rsidP="008C3CA5">
      <w:pPr>
        <w:widowControl w:val="0"/>
        <w:numPr>
          <w:ilvl w:val="0"/>
          <w:numId w:val="3"/>
        </w:numPr>
        <w:shd w:val="clear" w:color="auto" w:fill="FFFFFF"/>
        <w:tabs>
          <w:tab w:val="clear" w:pos="730"/>
          <w:tab w:val="num" w:pos="284"/>
        </w:tabs>
        <w:autoSpaceDE w:val="0"/>
        <w:autoSpaceDN w:val="0"/>
        <w:adjustRightInd w:val="0"/>
        <w:spacing w:line="240" w:lineRule="auto"/>
        <w:ind w:left="284" w:right="-66" w:hanging="284"/>
        <w:rPr>
          <w:rFonts w:cs="Calibri"/>
          <w:color w:val="000000"/>
        </w:rPr>
      </w:pPr>
      <w:r w:rsidRPr="002F54E8">
        <w:rPr>
          <w:rStyle w:val="NagwekZnak"/>
          <w:rFonts w:ascii="Calibri" w:hAnsi="Calibri" w:cs="Calibri"/>
          <w:b w:val="0"/>
          <w:color w:val="auto"/>
        </w:rPr>
        <w:t>układani</w:t>
      </w:r>
      <w:r w:rsidRPr="002F54E8">
        <w:rPr>
          <w:rFonts w:cs="Calibri"/>
        </w:rPr>
        <w:t>em</w:t>
      </w:r>
      <w:r w:rsidRPr="002F54E8">
        <w:rPr>
          <w:rFonts w:cs="Calibri"/>
          <w:color w:val="000000"/>
        </w:rPr>
        <w:t xml:space="preserve"> kabli i przewodów elektrycznych, </w:t>
      </w:r>
    </w:p>
    <w:p w14:paraId="4068B0A0" w14:textId="77777777" w:rsidR="00BD79E8" w:rsidRPr="00BD79E8" w:rsidRDefault="00BD79E8" w:rsidP="008C3CA5">
      <w:pPr>
        <w:widowControl w:val="0"/>
        <w:numPr>
          <w:ilvl w:val="0"/>
          <w:numId w:val="3"/>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2F54E8">
        <w:rPr>
          <w:rStyle w:val="NagwekZnak"/>
          <w:rFonts w:ascii="Calibri" w:hAnsi="Calibri" w:cs="Calibri"/>
          <w:b w:val="0"/>
          <w:color w:val="auto"/>
        </w:rPr>
        <w:t>mo</w:t>
      </w:r>
      <w:r w:rsidRPr="002F54E8">
        <w:rPr>
          <w:rFonts w:cs="Calibri"/>
          <w:color w:val="000000"/>
        </w:rPr>
        <w:t>ntażem opraw</w:t>
      </w:r>
      <w:r w:rsidRPr="002F54E8">
        <w:rPr>
          <w:rFonts w:cs="Calibri"/>
          <w:color w:val="000000"/>
          <w:szCs w:val="20"/>
        </w:rPr>
        <w:t>, osprzętu, urządzeń i odbiorników energii elektrycznej, wraz z przygotowaniem podłoża i robotami towarzyszącymi, dla obiektów kubaturowych oraz obiektów budownictwa inżynieryjnego</w:t>
      </w:r>
      <w:r w:rsidRPr="00BD79E8">
        <w:rPr>
          <w:rFonts w:cs="Calibri"/>
          <w:color w:val="000000"/>
          <w:szCs w:val="20"/>
        </w:rPr>
        <w:t>.</w:t>
      </w:r>
    </w:p>
    <w:p w14:paraId="0B4CAF23"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kompletacją wszystkich materiałów potrzebnych do wykonania podanych wyżej prac,</w:t>
      </w:r>
    </w:p>
    <w:p w14:paraId="17E7905C"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wszelkich robót pomocniczych w celu przygotowania podłoża (w szczególności roboty murarskie, ślusarsko-spawalnicze montaż elementów osprzętu instalacyjnego itp.),</w:t>
      </w:r>
    </w:p>
    <w:p w14:paraId="2999C734"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ułożeniem wszystkich materiałów w sposób i w miejscu zgodnym z dokumentacją techniczną</w:t>
      </w:r>
    </w:p>
    <w:p w14:paraId="0B7BEF0F"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oznakowania zgodnego z dokumentacją techniczną wszystkich elementów wyznaczonych w dokumentacji,</w:t>
      </w:r>
    </w:p>
    <w:p w14:paraId="2C8ECBC5"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szCs w:val="20"/>
        </w:rPr>
      </w:pPr>
      <w:r w:rsidRPr="00BD79E8">
        <w:rPr>
          <w:rFonts w:cs="Calibri"/>
          <w:color w:val="000000"/>
          <w:szCs w:val="20"/>
        </w:rPr>
        <w:t xml:space="preserve">ułożeniem drutu stalowego (dla instalacji prowadzonych w rurkach lub kanałach zamkniętych), ułatwiającego docelowe wciąganie zaprojektowanych przewodów (np. dla sieci </w:t>
      </w:r>
      <w:r w:rsidRPr="00BD79E8">
        <w:rPr>
          <w:rFonts w:cs="Calibri"/>
          <w:color w:val="000000"/>
          <w:szCs w:val="20"/>
        </w:rPr>
        <w:lastRenderedPageBreak/>
        <w:t>teleinformatycznych),</w:t>
      </w:r>
    </w:p>
    <w:p w14:paraId="7D2C1CAE"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oznakowania   zgodnego   z   dokumentacją   techniczną   wszystkich wyznaczonych kabli i przewodów,</w:t>
      </w:r>
    </w:p>
    <w:p w14:paraId="2055306E"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 xml:space="preserve">przeprowadzeniem   wymaganych   prób   i   badań   oraz   potwierdzenie   protokołami </w:t>
      </w:r>
      <w:r w:rsidRPr="00BD79E8">
        <w:rPr>
          <w:rFonts w:cs="Calibri"/>
          <w:color w:val="000000"/>
          <w:szCs w:val="20"/>
        </w:rPr>
        <w:t>kwalifikującymi montowany element instalacji elektrycznej.</w:t>
      </w:r>
    </w:p>
    <w:p w14:paraId="7F2FB11E"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kompletacją wszystkich materiałów i urządzeń potrzebnych do wykonania (prefabrykacji) rozdzielnicy,</w:t>
      </w:r>
    </w:p>
    <w:p w14:paraId="63AABED6"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wszelkich robót pomocniczych potrzebnych do przygotowania obudowy rozdzielnicy (w szczególności roboty ślusarsko-spawalnicze i malarskie) oraz montażu wyposażenia rozdzielnicy,</w:t>
      </w:r>
    </w:p>
    <w:p w14:paraId="28680A29"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zamontowaniem wszystkich elementów, aparatów i urządzeń rozdzielnicy w sposób i w miejscu zgodnym z dokumentacją techniczną</w:t>
      </w:r>
    </w:p>
    <w:p w14:paraId="3A5A8862"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dokonaniem wszelkich połączeń instalacyjnych, szyn zbiorczych wewnętrznych przy użyciu materiałów oraz środków wg dokumentacji technicznej,</w:t>
      </w:r>
    </w:p>
    <w:p w14:paraId="3E2EE800"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wewnętrznych połączeń ochronnych oraz połączeń ochronnych konstrukcji pomiędzy poszczególnymi segmentami rozdzielnicy oraz z szyną uziemiającą obiektu,</w:t>
      </w:r>
    </w:p>
    <w:p w14:paraId="28871E05"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oznakowania zgodnego z dokumentacją techniczną wszystkich elementów rozdzielnicy zawartych w dokumentacji,</w:t>
      </w:r>
    </w:p>
    <w:p w14:paraId="62976D5F"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przeprowadzeniem wymaganych prób i badań oraz potwierdzenie protokołami kwalifikującymi prefabrykat do montażu, jako element instalacji elektrycznej,</w:t>
      </w:r>
    </w:p>
    <w:p w14:paraId="664BC142"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opakowaniem i przygotowaniem do transportu na miejsce zamontowania,</w:t>
      </w:r>
    </w:p>
    <w:p w14:paraId="0341E276"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montażem rozdzielnicy w miejscu określonym w dokumentacji technicznej,</w:t>
      </w:r>
    </w:p>
    <w:p w14:paraId="11998869"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przeprowadzeniem   wymaganych   prób,   badań   i   pomiarów   ze   sporządzeniem protokołów kwalifikujących rozdzielnicę (prefabrykat) do eksploatacji.</w:t>
      </w:r>
    </w:p>
    <w:p w14:paraId="4A12D8D2"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wykonywaniem wszelkiego rodzaju uziemień</w:t>
      </w:r>
    </w:p>
    <w:p w14:paraId="5014D55E"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montażem osprzętu i urządzeń piorunochronnych</w:t>
      </w:r>
    </w:p>
    <w:p w14:paraId="4A4A5243"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układaniem kabli w ziemi, w kanałach i tunelach, na mostach i pomostach kablowych oraz w budynkach,</w:t>
      </w:r>
    </w:p>
    <w:p w14:paraId="2042A963" w14:textId="77777777" w:rsidR="00BD79E8" w:rsidRPr="00BD79E8" w:rsidRDefault="00BD79E8" w:rsidP="008C3CA5">
      <w:pPr>
        <w:widowControl w:val="0"/>
        <w:numPr>
          <w:ilvl w:val="0"/>
          <w:numId w:val="4"/>
        </w:numPr>
        <w:shd w:val="clear" w:color="auto" w:fill="FFFFFF"/>
        <w:tabs>
          <w:tab w:val="clear" w:pos="720"/>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pacing w:val="-1"/>
          <w:szCs w:val="20"/>
        </w:rPr>
        <w:t>montażem konstrukcji wsporczych do układania kabli,</w:t>
      </w:r>
      <w:r w:rsidRPr="00BD79E8">
        <w:rPr>
          <w:rFonts w:cs="Calibri"/>
          <w:color w:val="000000"/>
          <w:szCs w:val="20"/>
        </w:rPr>
        <w:t xml:space="preserve"> wraz z przygotowaniem podłoża i robotami towarzyszącymi, dla obiektów kubaturowych oraz obiektów budownictwa inżynieryjnego. ST dotyczy wszystkich czynności mających na celu wykonanie robót związanych z:</w:t>
      </w:r>
    </w:p>
    <w:p w14:paraId="3868F4A9" w14:textId="77777777" w:rsidR="00BD79E8" w:rsidRPr="00BD79E8" w:rsidRDefault="00BD79E8" w:rsidP="008C3CA5">
      <w:pPr>
        <w:widowControl w:val="0"/>
        <w:numPr>
          <w:ilvl w:val="0"/>
          <w:numId w:val="31"/>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kompletacją wszystkich materiałów potrzebnych do wykonania podanych wyżej prac,</w:t>
      </w:r>
    </w:p>
    <w:p w14:paraId="2D7ECBFD" w14:textId="77777777" w:rsidR="00BD79E8" w:rsidRPr="00BD79E8" w:rsidRDefault="00BD79E8" w:rsidP="008C3CA5">
      <w:pPr>
        <w:widowControl w:val="0"/>
        <w:numPr>
          <w:ilvl w:val="0"/>
          <w:numId w:val="31"/>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wszelkich robót pomocniczych w celu przygotowania podłoża (w szczególności roboty murarskie, ślusarsko-spawalnicze a także tzw. „polepszania gruntu” i pogrążania elementów uziemień itp.),</w:t>
      </w:r>
    </w:p>
    <w:p w14:paraId="74648585" w14:textId="77777777" w:rsidR="00BD79E8" w:rsidRPr="00BD79E8" w:rsidRDefault="00BD79E8" w:rsidP="008C3CA5">
      <w:pPr>
        <w:widowControl w:val="0"/>
        <w:numPr>
          <w:ilvl w:val="0"/>
          <w:numId w:val="31"/>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ułożeniem wszystkich materiałów w sposób i w miejscu zgodnym z dokumentacją techniczną</w:t>
      </w:r>
    </w:p>
    <w:p w14:paraId="4F632CA3" w14:textId="77777777" w:rsidR="00BD79E8" w:rsidRPr="00BD79E8" w:rsidRDefault="00BD79E8" w:rsidP="008C3CA5">
      <w:pPr>
        <w:widowControl w:val="0"/>
        <w:numPr>
          <w:ilvl w:val="0"/>
          <w:numId w:val="31"/>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oznakowania zgodnego z dokumentacją techniczną wszystkich elementów wskazanych w dokumentacji,</w:t>
      </w:r>
    </w:p>
    <w:p w14:paraId="2AB443A8" w14:textId="77777777" w:rsidR="00BD79E8" w:rsidRPr="00BD79E8" w:rsidRDefault="00BD79E8" w:rsidP="008C3CA5">
      <w:pPr>
        <w:widowControl w:val="0"/>
        <w:numPr>
          <w:ilvl w:val="0"/>
          <w:numId w:val="31"/>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przeprowadzeniem wymaganych prób i badań oraz potwierdzenie protokołami kwalifikującymi montowany element instalacji odgromowej, uziemienia lub połączeń wyrównawczych.</w:t>
      </w:r>
    </w:p>
    <w:p w14:paraId="609440B9" w14:textId="77777777" w:rsidR="00BD79E8" w:rsidRPr="00BD79E8" w:rsidRDefault="00BD79E8" w:rsidP="008C3CA5">
      <w:pPr>
        <w:widowControl w:val="0"/>
        <w:numPr>
          <w:ilvl w:val="0"/>
          <w:numId w:val="31"/>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wykonaniem oznakowania zgodnego z dokumentacją techniczną wszystkich wyznaczonych kabli i linii,</w:t>
      </w:r>
    </w:p>
    <w:p w14:paraId="3283D7FE" w14:textId="77777777" w:rsidR="00BD79E8" w:rsidRDefault="00BD79E8" w:rsidP="008C3CA5">
      <w:pPr>
        <w:widowControl w:val="0"/>
        <w:numPr>
          <w:ilvl w:val="0"/>
          <w:numId w:val="31"/>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przeprowadzeniem wymaganych prób i badań oraz potwierdzenie protokołami kwalifikującymi montowany element linii energetycznej do eksploatacji</w:t>
      </w:r>
      <w:r w:rsidR="002F54E8">
        <w:rPr>
          <w:rFonts w:cs="Calibri"/>
          <w:color w:val="000000"/>
          <w:szCs w:val="20"/>
        </w:rPr>
        <w:t>.</w:t>
      </w:r>
    </w:p>
    <w:p w14:paraId="72406A14" w14:textId="77777777" w:rsidR="002F54E8" w:rsidRDefault="002F54E8" w:rsidP="002F54E8">
      <w:pPr>
        <w:widowControl w:val="0"/>
        <w:shd w:val="clear" w:color="auto" w:fill="FFFFFF"/>
        <w:autoSpaceDE w:val="0"/>
        <w:autoSpaceDN w:val="0"/>
        <w:adjustRightInd w:val="0"/>
        <w:spacing w:line="240" w:lineRule="auto"/>
        <w:ind w:right="-66"/>
        <w:rPr>
          <w:rFonts w:cs="Calibri"/>
          <w:color w:val="000000"/>
          <w:szCs w:val="20"/>
        </w:rPr>
      </w:pPr>
    </w:p>
    <w:p w14:paraId="381107B6" w14:textId="77777777" w:rsidR="00D11A9D" w:rsidRDefault="00D11A9D" w:rsidP="002F54E8">
      <w:pPr>
        <w:widowControl w:val="0"/>
        <w:shd w:val="clear" w:color="auto" w:fill="FFFFFF"/>
        <w:autoSpaceDE w:val="0"/>
        <w:autoSpaceDN w:val="0"/>
        <w:adjustRightInd w:val="0"/>
        <w:spacing w:line="240" w:lineRule="auto"/>
        <w:ind w:right="-66"/>
        <w:rPr>
          <w:rFonts w:cs="Calibri"/>
          <w:color w:val="000000"/>
          <w:szCs w:val="20"/>
        </w:rPr>
      </w:pPr>
    </w:p>
    <w:p w14:paraId="3A4AB452" w14:textId="77777777" w:rsidR="00D11A9D" w:rsidRDefault="00D11A9D" w:rsidP="002F54E8">
      <w:pPr>
        <w:widowControl w:val="0"/>
        <w:shd w:val="clear" w:color="auto" w:fill="FFFFFF"/>
        <w:autoSpaceDE w:val="0"/>
        <w:autoSpaceDN w:val="0"/>
        <w:adjustRightInd w:val="0"/>
        <w:spacing w:line="240" w:lineRule="auto"/>
        <w:ind w:right="-66"/>
        <w:rPr>
          <w:rFonts w:cs="Calibri"/>
          <w:color w:val="000000"/>
          <w:szCs w:val="20"/>
        </w:rPr>
      </w:pPr>
    </w:p>
    <w:p w14:paraId="2C326838" w14:textId="7800A879" w:rsidR="002F54E8" w:rsidRPr="00516079" w:rsidRDefault="002F54E8" w:rsidP="002F54E8">
      <w:pPr>
        <w:autoSpaceDE w:val="0"/>
        <w:autoSpaceDN w:val="0"/>
        <w:adjustRightInd w:val="0"/>
        <w:rPr>
          <w:rFonts w:eastAsia="Tahoma,Bold" w:cs="Calibri"/>
          <w:b/>
          <w:bCs/>
          <w:color w:val="000000"/>
          <w:szCs w:val="20"/>
        </w:rPr>
      </w:pPr>
      <w:r w:rsidRPr="00516079">
        <w:rPr>
          <w:rFonts w:eastAsia="Tahoma,Bold" w:cs="Calibri"/>
          <w:b/>
          <w:bCs/>
          <w:color w:val="000000"/>
          <w:szCs w:val="20"/>
        </w:rPr>
        <w:lastRenderedPageBreak/>
        <w:t>1.</w:t>
      </w:r>
      <w:r w:rsidR="00C509EF">
        <w:rPr>
          <w:rFonts w:eastAsia="Tahoma,Bold" w:cs="Calibri"/>
          <w:b/>
          <w:bCs/>
          <w:color w:val="000000"/>
          <w:szCs w:val="20"/>
        </w:rPr>
        <w:t>5</w:t>
      </w:r>
      <w:r w:rsidRPr="00516079">
        <w:rPr>
          <w:rFonts w:eastAsia="Tahoma,Bold" w:cs="Calibri"/>
          <w:b/>
          <w:bCs/>
          <w:color w:val="000000"/>
          <w:szCs w:val="20"/>
        </w:rPr>
        <w:t>. Informacje o terenie budowy zawierające niezbędne dane istotne z punktu widzenia organizacji robot budowlanych.</w:t>
      </w:r>
    </w:p>
    <w:p w14:paraId="24D4F600" w14:textId="77777777" w:rsidR="002F54E8" w:rsidRPr="00516079" w:rsidRDefault="002F54E8" w:rsidP="002F54E8">
      <w:pPr>
        <w:autoSpaceDE w:val="0"/>
        <w:autoSpaceDN w:val="0"/>
        <w:adjustRightInd w:val="0"/>
        <w:rPr>
          <w:rFonts w:cs="Calibri"/>
          <w:color w:val="000000"/>
          <w:szCs w:val="20"/>
        </w:rPr>
      </w:pPr>
      <w:r w:rsidRPr="00516079">
        <w:rPr>
          <w:rFonts w:cs="Calibri"/>
          <w:color w:val="000000"/>
          <w:szCs w:val="20"/>
        </w:rPr>
        <w:t xml:space="preserve">Wykonawca Robot jest odpowiedzialny za jakość ich wykonania oraz za ich zgodność z Dokumentacją Projektową, Specyfikacją Techniczną i poleceniami Kierownika Budowy i wybranego Przedstawiciela Inwestora. Dokumentacja Projektowa, Specyfikacje Techniczne oraz dodatkowe dokumenty przekazane Wykonawcy stanowią część umowy (kontraktu), a wymagania wyszczególnione choćby w jednym z nich są obowiązujące dla Wykonawcy, tak jakby zawarte były w całej dokumentacji. </w:t>
      </w:r>
    </w:p>
    <w:p w14:paraId="18EE26AF" w14:textId="77777777" w:rsidR="002F54E8" w:rsidRPr="00516079" w:rsidRDefault="002F54E8" w:rsidP="002F54E8">
      <w:pPr>
        <w:autoSpaceDE w:val="0"/>
        <w:autoSpaceDN w:val="0"/>
        <w:adjustRightInd w:val="0"/>
        <w:rPr>
          <w:rFonts w:cs="Calibri"/>
          <w:color w:val="000000"/>
          <w:szCs w:val="20"/>
        </w:rPr>
      </w:pPr>
      <w:r w:rsidRPr="00516079">
        <w:rPr>
          <w:rFonts w:cs="Calibri"/>
          <w:color w:val="000000"/>
          <w:szCs w:val="20"/>
        </w:rPr>
        <w:t>Wykonawca nie może wykorzystywać błędów lub opuszczeń w Dokumentacji Projektowej, a o ich wykryciu powinien natychmiast powiadomić osoby wyznaczone przez Inwestora, które dokonają odpowiednich zmian lub poprawek. Dane określone w Dokumentacji projektowej i w Specyfikacji Technicznej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Projektową lub Specyfikacją Techniczną i wpłynie to na niezadowalającą jakość elementu budowli, to takie materiały będą niezwłocznie zastąpione innymi, a Roboty rozebrane na koszt wykonawcy.</w:t>
      </w:r>
    </w:p>
    <w:p w14:paraId="034EC266" w14:textId="77777777" w:rsidR="002F54E8" w:rsidRPr="00516079" w:rsidRDefault="002F54E8" w:rsidP="002F54E8">
      <w:pPr>
        <w:autoSpaceDE w:val="0"/>
        <w:autoSpaceDN w:val="0"/>
        <w:adjustRightInd w:val="0"/>
        <w:rPr>
          <w:rFonts w:cs="Calibri"/>
          <w:color w:val="000000"/>
          <w:szCs w:val="20"/>
        </w:rPr>
      </w:pPr>
      <w:r w:rsidRPr="00516079">
        <w:rPr>
          <w:rFonts w:cs="Calibri"/>
          <w:color w:val="000000"/>
          <w:szCs w:val="20"/>
        </w:rPr>
        <w:t xml:space="preserve">Wykonawca jest zobowiązany do prowadzenia i przechowywania na Terenie Budowy wszystkich wymaganych prawem polskim dokumentów. Opis działań związanych z kontrolą, badaniami oraz odbiorem wyrobów i robot budowlanych dokumentów w nawiązaniu do dokumentów odniesienia" niniejszej Specyfikacji. Dokumenty budowy będą przechowywane na Terenie Budowy w miejscu odpowiednio zabezpieczonym. </w:t>
      </w:r>
    </w:p>
    <w:p w14:paraId="7F8466B8" w14:textId="77777777" w:rsidR="002F54E8" w:rsidRPr="00516079" w:rsidRDefault="002F54E8" w:rsidP="002F54E8">
      <w:pPr>
        <w:autoSpaceDE w:val="0"/>
        <w:autoSpaceDN w:val="0"/>
        <w:adjustRightInd w:val="0"/>
        <w:rPr>
          <w:rFonts w:cs="Calibri"/>
          <w:color w:val="000000"/>
          <w:szCs w:val="20"/>
        </w:rPr>
      </w:pPr>
      <w:r w:rsidRPr="00516079">
        <w:rPr>
          <w:rFonts w:cs="Calibri"/>
          <w:color w:val="000000"/>
          <w:szCs w:val="20"/>
        </w:rPr>
        <w:t>Zaginięcie lub uszkodzenie w stopniu uniemożliwiającym odczytanie któregokolwiek z dokumentów budowy spowoduje jego natychmiastowe odtworzenie w formie przewidzianej prawem. Wszelkie dokumenty budowy będą zawsze dostępne dla osób wyznaczonych przez Inwestora i przedstawione do wglądu na ich życzenie.</w:t>
      </w:r>
    </w:p>
    <w:p w14:paraId="15658C5F" w14:textId="77777777" w:rsidR="002F54E8" w:rsidRPr="00516079" w:rsidRDefault="002F54E8" w:rsidP="002F54E8">
      <w:pPr>
        <w:autoSpaceDE w:val="0"/>
        <w:autoSpaceDN w:val="0"/>
        <w:adjustRightInd w:val="0"/>
        <w:rPr>
          <w:rFonts w:cs="Calibri"/>
          <w:color w:val="000000"/>
          <w:szCs w:val="20"/>
        </w:rPr>
      </w:pPr>
    </w:p>
    <w:p w14:paraId="73C6D5BA" w14:textId="77777777" w:rsidR="002F54E8" w:rsidRPr="00516079" w:rsidRDefault="002F54E8" w:rsidP="002F54E8">
      <w:pPr>
        <w:autoSpaceDE w:val="0"/>
        <w:autoSpaceDN w:val="0"/>
        <w:adjustRightInd w:val="0"/>
        <w:rPr>
          <w:rFonts w:cs="Calibri"/>
          <w:color w:val="000000"/>
          <w:szCs w:val="20"/>
        </w:rPr>
      </w:pPr>
      <w:r w:rsidRPr="00516079">
        <w:rPr>
          <w:rFonts w:cs="Calibri"/>
          <w:color w:val="000000"/>
          <w:szCs w:val="20"/>
        </w:rPr>
        <w:t>Wykonawca wyznacza na cały okres prowadzenia prac Kierownika Robót posiadającego odpowiednie uprawnienia wg prawa polskiego i prowadzącego Dziennik Budowy.</w:t>
      </w:r>
    </w:p>
    <w:p w14:paraId="2E0229C5" w14:textId="77777777" w:rsidR="002F54E8" w:rsidRPr="00516079" w:rsidRDefault="002F54E8" w:rsidP="002F54E8">
      <w:pPr>
        <w:autoSpaceDE w:val="0"/>
        <w:autoSpaceDN w:val="0"/>
        <w:adjustRightInd w:val="0"/>
        <w:rPr>
          <w:rFonts w:cs="Calibri"/>
          <w:color w:val="000000"/>
          <w:szCs w:val="20"/>
        </w:rPr>
      </w:pPr>
      <w:r w:rsidRPr="00516079">
        <w:rPr>
          <w:rFonts w:cs="Calibri"/>
          <w:color w:val="000000"/>
          <w:szCs w:val="20"/>
        </w:rPr>
        <w:t>Wykonawca jest zobowiązany do zabezpieczenia swojego odcinka Budowy w okresie trwania realizacji budowy, aż do zakończenia i odbioru ostatecznego Robót.</w:t>
      </w:r>
    </w:p>
    <w:p w14:paraId="2409454E" w14:textId="77777777" w:rsidR="002F54E8" w:rsidRPr="00516079" w:rsidRDefault="002F54E8" w:rsidP="002F54E8">
      <w:pPr>
        <w:autoSpaceDE w:val="0"/>
        <w:autoSpaceDN w:val="0"/>
        <w:adjustRightInd w:val="0"/>
        <w:rPr>
          <w:rFonts w:cs="Calibri"/>
          <w:color w:val="000000"/>
          <w:szCs w:val="20"/>
        </w:rPr>
      </w:pPr>
      <w:r w:rsidRPr="00516079">
        <w:rPr>
          <w:rFonts w:cs="Calibri"/>
          <w:color w:val="000000"/>
          <w:szCs w:val="20"/>
        </w:rPr>
        <w:t>Wykonawca dostarczy, zainstaluje i będzie utrzymywać tymczasowe urządzenia zabezpieczające, w tym ogrodzenia, poręcze, oświetlenie, sygnały i znaki ostrzegawcze, oraz wszelkie inne środki niezbędne do ochrony danych Robót.</w:t>
      </w:r>
    </w:p>
    <w:p w14:paraId="12B499E7" w14:textId="77777777" w:rsidR="002F54E8" w:rsidRPr="00516079" w:rsidRDefault="002F54E8" w:rsidP="002F54E8">
      <w:pPr>
        <w:autoSpaceDE w:val="0"/>
        <w:autoSpaceDN w:val="0"/>
        <w:adjustRightInd w:val="0"/>
        <w:rPr>
          <w:rFonts w:cs="Calibri"/>
          <w:color w:val="000000"/>
          <w:szCs w:val="20"/>
        </w:rPr>
      </w:pPr>
      <w:r w:rsidRPr="00516079">
        <w:rPr>
          <w:rFonts w:cs="Calibri"/>
          <w:color w:val="000000"/>
          <w:szCs w:val="20"/>
        </w:rPr>
        <w:t>Wykonawca będzie przestrzegać przepisów ochrony przeciwpożarowej. Wykonawca będzie odpowiedzialny za wszelkie straty spowodowane pożarem wywołanym jako rezultat realizacji Robót albo przez personel Wykonawcy.</w:t>
      </w:r>
    </w:p>
    <w:p w14:paraId="35810138" w14:textId="77777777" w:rsidR="002F54E8" w:rsidRPr="00BD79E8" w:rsidRDefault="002F54E8" w:rsidP="002F54E8">
      <w:pPr>
        <w:widowControl w:val="0"/>
        <w:shd w:val="clear" w:color="auto" w:fill="FFFFFF"/>
        <w:autoSpaceDE w:val="0"/>
        <w:autoSpaceDN w:val="0"/>
        <w:adjustRightInd w:val="0"/>
        <w:spacing w:line="240" w:lineRule="auto"/>
        <w:ind w:right="-66"/>
        <w:rPr>
          <w:rFonts w:cs="Calibri"/>
          <w:color w:val="000000"/>
          <w:szCs w:val="20"/>
        </w:rPr>
      </w:pPr>
    </w:p>
    <w:p w14:paraId="31189411" w14:textId="77777777" w:rsidR="00BD79E8" w:rsidRPr="00BD79E8" w:rsidRDefault="00BD79E8" w:rsidP="00BD79E8">
      <w:pPr>
        <w:shd w:val="clear" w:color="auto" w:fill="FFFFFF"/>
        <w:tabs>
          <w:tab w:val="left" w:pos="293"/>
        </w:tabs>
        <w:ind w:right="-66"/>
        <w:rPr>
          <w:rFonts w:cs="Calibri"/>
          <w:color w:val="000000"/>
          <w:szCs w:val="20"/>
        </w:rPr>
      </w:pPr>
    </w:p>
    <w:p w14:paraId="16F51809" w14:textId="77777777" w:rsidR="00BD79E8" w:rsidRPr="00BD79E8" w:rsidRDefault="00BD79E8" w:rsidP="00BD79E8">
      <w:pPr>
        <w:spacing w:line="240" w:lineRule="auto"/>
        <w:jc w:val="left"/>
        <w:rPr>
          <w:rFonts w:cs="Calibri"/>
          <w:b/>
          <w:bCs/>
          <w:color w:val="000000"/>
          <w:szCs w:val="20"/>
        </w:rPr>
      </w:pPr>
      <w:bookmarkStart w:id="8" w:name="_Toc234119517"/>
      <w:r w:rsidRPr="00BD79E8">
        <w:rPr>
          <w:rFonts w:cs="Calibri"/>
          <w:b/>
          <w:bCs/>
          <w:color w:val="000000"/>
          <w:szCs w:val="20"/>
        </w:rPr>
        <w:br w:type="page"/>
      </w:r>
    </w:p>
    <w:p w14:paraId="53A7CC2A" w14:textId="1E063A95" w:rsidR="00BD79E8" w:rsidRPr="00BD79E8" w:rsidRDefault="00BD79E8" w:rsidP="00BD79E8">
      <w:pPr>
        <w:shd w:val="clear" w:color="auto" w:fill="FFFFFF"/>
        <w:ind w:left="29" w:right="-66"/>
        <w:outlineLvl w:val="1"/>
        <w:rPr>
          <w:rFonts w:cs="Calibri"/>
          <w:szCs w:val="20"/>
        </w:rPr>
      </w:pPr>
      <w:r w:rsidRPr="00BD79E8">
        <w:rPr>
          <w:rFonts w:cs="Calibri"/>
          <w:b/>
          <w:bCs/>
          <w:color w:val="000000"/>
          <w:szCs w:val="20"/>
        </w:rPr>
        <w:lastRenderedPageBreak/>
        <w:t>1.</w:t>
      </w:r>
      <w:r w:rsidR="00C509EF">
        <w:rPr>
          <w:rFonts w:cs="Calibri"/>
          <w:b/>
          <w:bCs/>
          <w:color w:val="000000"/>
          <w:szCs w:val="20"/>
        </w:rPr>
        <w:t>6</w:t>
      </w:r>
      <w:r w:rsidRPr="00BD79E8">
        <w:rPr>
          <w:rFonts w:cs="Calibri"/>
          <w:b/>
          <w:bCs/>
          <w:color w:val="000000"/>
          <w:szCs w:val="20"/>
        </w:rPr>
        <w:t>. Określenia podstawowe, definicje</w:t>
      </w:r>
      <w:bookmarkEnd w:id="8"/>
    </w:p>
    <w:p w14:paraId="67503841" w14:textId="77777777" w:rsidR="00BD79E8" w:rsidRPr="00BD79E8" w:rsidRDefault="00BD79E8" w:rsidP="00BD79E8">
      <w:pPr>
        <w:shd w:val="clear" w:color="auto" w:fill="FFFFFF"/>
        <w:ind w:left="24" w:right="-66"/>
        <w:rPr>
          <w:rFonts w:cs="Calibri"/>
          <w:color w:val="000000"/>
          <w:szCs w:val="20"/>
        </w:rPr>
      </w:pPr>
      <w:r w:rsidRPr="00BD79E8">
        <w:rPr>
          <w:rFonts w:cs="Calibri"/>
          <w:color w:val="000000"/>
          <w:szCs w:val="20"/>
        </w:rPr>
        <w:t xml:space="preserve">Określenia podane w niniejszej specyfikacji technicznej (ST) są zgodne z odpowiednimi </w:t>
      </w:r>
      <w:r w:rsidRPr="00BD79E8">
        <w:rPr>
          <w:rFonts w:cs="Calibri"/>
          <w:color w:val="000000"/>
          <w:spacing w:val="-1"/>
          <w:szCs w:val="20"/>
        </w:rPr>
        <w:t xml:space="preserve">normami </w:t>
      </w:r>
    </w:p>
    <w:p w14:paraId="0B8AFD05" w14:textId="77777777" w:rsidR="00BD79E8" w:rsidRPr="00BD79E8" w:rsidRDefault="00BD79E8" w:rsidP="00BD79E8">
      <w:pPr>
        <w:shd w:val="clear" w:color="auto" w:fill="FFFFFF"/>
        <w:ind w:right="-66"/>
        <w:rPr>
          <w:rFonts w:cs="Calibri"/>
          <w:szCs w:val="20"/>
        </w:rPr>
      </w:pPr>
      <w:r w:rsidRPr="00BD79E8">
        <w:rPr>
          <w:rFonts w:cs="Calibri"/>
          <w:b/>
          <w:bCs/>
          <w:color w:val="000000"/>
          <w:szCs w:val="20"/>
        </w:rPr>
        <w:t xml:space="preserve">Specyfikacja techniczna </w:t>
      </w:r>
      <w:r w:rsidRPr="00BD79E8">
        <w:rPr>
          <w:rFonts w:cs="Calibri"/>
          <w:color w:val="000000"/>
          <w:szCs w:val="20"/>
        </w:rPr>
        <w:t>-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14:paraId="6E194F67" w14:textId="77777777" w:rsidR="00BD79E8" w:rsidRPr="00BD79E8" w:rsidRDefault="00BD79E8" w:rsidP="00BD79E8">
      <w:pPr>
        <w:shd w:val="clear" w:color="auto" w:fill="FFFFFF"/>
        <w:ind w:left="19" w:right="-66"/>
        <w:rPr>
          <w:rFonts w:cs="Calibri"/>
          <w:szCs w:val="20"/>
        </w:rPr>
      </w:pPr>
      <w:r w:rsidRPr="00BD79E8">
        <w:rPr>
          <w:rFonts w:cs="Calibri"/>
          <w:b/>
          <w:bCs/>
          <w:color w:val="000000"/>
          <w:szCs w:val="20"/>
        </w:rPr>
        <w:t xml:space="preserve">Aprobata techniczna </w:t>
      </w:r>
      <w:r w:rsidRPr="00BD79E8">
        <w:rPr>
          <w:rFonts w:cs="Calibri"/>
          <w:color w:val="000000"/>
          <w:szCs w:val="20"/>
        </w:rPr>
        <w:t>- dokument stwierdzający przydatność dane wyrobu do określonego obszaru zastosowania. Zawiera ustalenia techniczne co do wymagań podstawowych wyrobu oraz metodykę badań dla potwierdzenia tych wymagań.</w:t>
      </w:r>
    </w:p>
    <w:p w14:paraId="5C081129"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 xml:space="preserve">Deklaracja zgodności </w:t>
      </w:r>
      <w:r w:rsidRPr="00BD79E8">
        <w:rPr>
          <w:rFonts w:cs="Calibri"/>
          <w:color w:val="000000"/>
          <w:szCs w:val="20"/>
        </w:rPr>
        <w:t>- dokument w formie oświadczenia wydany przez producenta, stwierdzający zgodność z kryteriami określonymi odpowiednimi aktami prawnymi, normami, przepisami, wymogami lub specyfikacją techniczną dla danego materiału lub wyrobu.</w:t>
      </w:r>
    </w:p>
    <w:p w14:paraId="3C873DB8" w14:textId="77777777" w:rsidR="00BD79E8" w:rsidRPr="00BD79E8" w:rsidRDefault="00BD79E8" w:rsidP="00BD79E8">
      <w:pPr>
        <w:shd w:val="clear" w:color="auto" w:fill="FFFFFF"/>
        <w:ind w:left="24" w:right="-66"/>
        <w:rPr>
          <w:rFonts w:cs="Calibri"/>
          <w:szCs w:val="20"/>
        </w:rPr>
      </w:pPr>
      <w:r w:rsidRPr="00BD79E8">
        <w:rPr>
          <w:rFonts w:cs="Calibri"/>
          <w:b/>
          <w:bCs/>
          <w:color w:val="000000"/>
          <w:szCs w:val="20"/>
        </w:rPr>
        <w:t xml:space="preserve">Certyfikat zgodności </w:t>
      </w:r>
      <w:r w:rsidRPr="00BD79E8">
        <w:rPr>
          <w:rFonts w:cs="Calibri"/>
          <w:color w:val="000000"/>
          <w:szCs w:val="20"/>
        </w:rPr>
        <w:t>- dokument wydany przez upoważnioną jednostkę badającą (certyfikującą), stwierdzający zgodność z kryteriami określonymi odpowiednimi aktami prawnymi, normami, przepisami, wymogami lub specyfikacją techniczną dla badanego materiału lub wyrobu.</w:t>
      </w:r>
    </w:p>
    <w:p w14:paraId="2B577DEF" w14:textId="77777777" w:rsidR="00BD79E8" w:rsidRPr="00BD79E8" w:rsidRDefault="00BD79E8" w:rsidP="00BD79E8">
      <w:pPr>
        <w:shd w:val="clear" w:color="auto" w:fill="FFFFFF"/>
        <w:ind w:left="19" w:right="-66"/>
        <w:rPr>
          <w:rFonts w:cs="Calibri"/>
          <w:szCs w:val="20"/>
        </w:rPr>
      </w:pPr>
      <w:r w:rsidRPr="00BD79E8">
        <w:rPr>
          <w:rFonts w:cs="Calibri"/>
          <w:b/>
          <w:bCs/>
          <w:color w:val="000000"/>
          <w:szCs w:val="20"/>
        </w:rPr>
        <w:t>Cz</w:t>
      </w:r>
      <w:r w:rsidRPr="00BD79E8">
        <w:rPr>
          <w:rFonts w:cs="Calibri"/>
          <w:b/>
          <w:color w:val="000000"/>
          <w:szCs w:val="20"/>
        </w:rPr>
        <w:t xml:space="preserve">ęść </w:t>
      </w:r>
      <w:r w:rsidRPr="00BD79E8">
        <w:rPr>
          <w:rFonts w:cs="Calibri"/>
          <w:b/>
          <w:bCs/>
          <w:color w:val="000000"/>
          <w:szCs w:val="20"/>
        </w:rPr>
        <w:t xml:space="preserve">czynna </w:t>
      </w:r>
      <w:r w:rsidRPr="00BD79E8">
        <w:rPr>
          <w:rFonts w:cs="Calibri"/>
          <w:color w:val="000000"/>
          <w:szCs w:val="20"/>
        </w:rPr>
        <w:t>-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14:paraId="5686F53E" w14:textId="77777777" w:rsidR="00BD79E8" w:rsidRPr="00BD79E8" w:rsidRDefault="00BD79E8" w:rsidP="00BD79E8">
      <w:pPr>
        <w:shd w:val="clear" w:color="auto" w:fill="FFFFFF"/>
        <w:ind w:left="29" w:right="-66"/>
        <w:rPr>
          <w:rFonts w:cs="Calibri"/>
          <w:szCs w:val="20"/>
        </w:rPr>
      </w:pPr>
      <w:r w:rsidRPr="00BD79E8">
        <w:rPr>
          <w:rFonts w:cs="Calibri"/>
          <w:b/>
          <w:bCs/>
          <w:color w:val="000000"/>
          <w:szCs w:val="20"/>
        </w:rPr>
        <w:t xml:space="preserve">Połączenia wyrównawcze </w:t>
      </w:r>
      <w:r w:rsidRPr="00BD79E8">
        <w:rPr>
          <w:rFonts w:cs="Calibri"/>
          <w:color w:val="000000"/>
          <w:szCs w:val="20"/>
        </w:rPr>
        <w:t>- elektryczne połączenie części przewodzących dostępnych lub obcych w celu wyrównania potencjału.</w:t>
      </w:r>
    </w:p>
    <w:p w14:paraId="127B26F0" w14:textId="77777777" w:rsidR="00BD79E8" w:rsidRPr="00BD79E8" w:rsidRDefault="00BD79E8" w:rsidP="00BD79E8">
      <w:pPr>
        <w:shd w:val="clear" w:color="auto" w:fill="FFFFFF"/>
        <w:ind w:left="29" w:right="-66"/>
        <w:rPr>
          <w:rFonts w:cs="Calibri"/>
          <w:szCs w:val="20"/>
        </w:rPr>
      </w:pPr>
      <w:r w:rsidRPr="00BD79E8">
        <w:rPr>
          <w:rFonts w:cs="Calibri"/>
          <w:b/>
          <w:bCs/>
          <w:color w:val="000000"/>
          <w:szCs w:val="20"/>
        </w:rPr>
        <w:t xml:space="preserve">Kable i przewody </w:t>
      </w:r>
      <w:r w:rsidRPr="00BD79E8">
        <w:rPr>
          <w:rFonts w:cs="Calibri"/>
          <w:color w:val="000000"/>
          <w:szCs w:val="20"/>
        </w:rPr>
        <w:t>- materiały służące do dostarczania energii elektrycznej, sygnałów, impulsów elektrycznych w wybrane miejsce.</w:t>
      </w:r>
    </w:p>
    <w:p w14:paraId="19918FBE" w14:textId="77777777" w:rsidR="00BD79E8" w:rsidRPr="00BD79E8" w:rsidRDefault="00BD79E8" w:rsidP="00BD79E8">
      <w:pPr>
        <w:shd w:val="clear" w:color="auto" w:fill="FFFFFF"/>
        <w:ind w:left="19" w:right="-66"/>
        <w:rPr>
          <w:rFonts w:cs="Calibri"/>
          <w:szCs w:val="20"/>
        </w:rPr>
      </w:pPr>
      <w:r w:rsidRPr="00BD79E8">
        <w:rPr>
          <w:rFonts w:cs="Calibri"/>
          <w:b/>
          <w:bCs/>
          <w:color w:val="000000"/>
          <w:szCs w:val="20"/>
        </w:rPr>
        <w:t xml:space="preserve">Osprzęt instalacyjny do kabli i przewodów </w:t>
      </w:r>
      <w:r w:rsidRPr="00BD79E8">
        <w:rPr>
          <w:rFonts w:cs="Calibri"/>
          <w:color w:val="000000"/>
          <w:szCs w:val="20"/>
        </w:rPr>
        <w:t>- zespół materiałów dodatkowych, stosowanych przy układaniu przewodów, ułatwiający ich montaż oraz dotarcie w przypadku awarii, zabezpieczający przed uszkodzeniami, wytyczający trasy ciągów równoległych przewodów itp.</w:t>
      </w:r>
    </w:p>
    <w:p w14:paraId="00443B9A" w14:textId="77777777" w:rsidR="00BD79E8" w:rsidRPr="00BD79E8" w:rsidRDefault="00BD79E8" w:rsidP="00BD79E8">
      <w:pPr>
        <w:shd w:val="clear" w:color="auto" w:fill="FFFFFF"/>
        <w:ind w:left="24" w:right="-66"/>
        <w:rPr>
          <w:rFonts w:cs="Calibri"/>
          <w:szCs w:val="20"/>
        </w:rPr>
      </w:pPr>
      <w:r w:rsidRPr="00BD79E8">
        <w:rPr>
          <w:rFonts w:cs="Calibri"/>
          <w:color w:val="000000"/>
          <w:szCs w:val="20"/>
        </w:rPr>
        <w:t>Grupy materiałów stanowiących osprzęt instalacyjny do kabli i przewodów:</w:t>
      </w:r>
    </w:p>
    <w:p w14:paraId="54AF32AC" w14:textId="77777777" w:rsidR="00BD79E8" w:rsidRPr="00BD79E8" w:rsidRDefault="00BD79E8" w:rsidP="008C3CA5">
      <w:pPr>
        <w:widowControl w:val="0"/>
        <w:numPr>
          <w:ilvl w:val="0"/>
          <w:numId w:val="15"/>
        </w:numPr>
        <w:shd w:val="clear" w:color="auto" w:fill="FFFFFF"/>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przepusty kablowe i osłony krawędzi,</w:t>
      </w:r>
    </w:p>
    <w:p w14:paraId="6037E55F" w14:textId="77777777" w:rsidR="00BD79E8" w:rsidRPr="00BD79E8" w:rsidRDefault="00BD79E8" w:rsidP="008C3CA5">
      <w:pPr>
        <w:widowControl w:val="0"/>
        <w:numPr>
          <w:ilvl w:val="0"/>
          <w:numId w:val="15"/>
        </w:numPr>
        <w:shd w:val="clear" w:color="auto" w:fill="FFFFFF"/>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drabinki instalacyjne,</w:t>
      </w:r>
    </w:p>
    <w:p w14:paraId="5B676386" w14:textId="77777777" w:rsidR="00BD79E8" w:rsidRPr="00BD79E8" w:rsidRDefault="00BD79E8" w:rsidP="008C3CA5">
      <w:pPr>
        <w:widowControl w:val="0"/>
        <w:numPr>
          <w:ilvl w:val="0"/>
          <w:numId w:val="15"/>
        </w:numPr>
        <w:shd w:val="clear" w:color="auto" w:fill="FFFFFF"/>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koryta i korytka instalacyjne,</w:t>
      </w:r>
    </w:p>
    <w:p w14:paraId="2861E8BE" w14:textId="77777777" w:rsidR="00BD79E8" w:rsidRPr="00BD79E8" w:rsidRDefault="00BD79E8" w:rsidP="008C3CA5">
      <w:pPr>
        <w:widowControl w:val="0"/>
        <w:numPr>
          <w:ilvl w:val="0"/>
          <w:numId w:val="15"/>
        </w:numPr>
        <w:shd w:val="clear" w:color="auto" w:fill="FFFFFF"/>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kanały i listwy instalacyjne,</w:t>
      </w:r>
    </w:p>
    <w:p w14:paraId="4F2A8B6D" w14:textId="77777777" w:rsidR="00BD79E8" w:rsidRPr="00BD79E8" w:rsidRDefault="00BD79E8" w:rsidP="008C3CA5">
      <w:pPr>
        <w:widowControl w:val="0"/>
        <w:numPr>
          <w:ilvl w:val="0"/>
          <w:numId w:val="15"/>
        </w:numPr>
        <w:shd w:val="clear" w:color="auto" w:fill="FFFFFF"/>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rury instalacyjne,</w:t>
      </w:r>
    </w:p>
    <w:p w14:paraId="2E33BC99" w14:textId="77777777" w:rsidR="00BD79E8" w:rsidRPr="00BD79E8" w:rsidRDefault="00BD79E8" w:rsidP="008C3CA5">
      <w:pPr>
        <w:widowControl w:val="0"/>
        <w:numPr>
          <w:ilvl w:val="0"/>
          <w:numId w:val="15"/>
        </w:numPr>
        <w:shd w:val="clear" w:color="auto" w:fill="FFFFFF"/>
        <w:tabs>
          <w:tab w:val="clear" w:pos="720"/>
          <w:tab w:val="left" w:pos="22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kanały podłogowe,</w:t>
      </w:r>
    </w:p>
    <w:p w14:paraId="11D717EB" w14:textId="77777777" w:rsidR="00BD79E8" w:rsidRPr="00BD79E8" w:rsidRDefault="00BD79E8" w:rsidP="008C3CA5">
      <w:pPr>
        <w:widowControl w:val="0"/>
        <w:numPr>
          <w:ilvl w:val="0"/>
          <w:numId w:val="15"/>
        </w:numPr>
        <w:shd w:val="clear" w:color="auto" w:fill="FFFFFF"/>
        <w:tabs>
          <w:tab w:val="clear" w:pos="720"/>
          <w:tab w:val="left" w:pos="21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3"/>
          <w:szCs w:val="20"/>
        </w:rPr>
        <w:t>systemy mocujące,</w:t>
      </w:r>
    </w:p>
    <w:p w14:paraId="03BD6027" w14:textId="77777777" w:rsidR="00BD79E8" w:rsidRPr="00BD79E8" w:rsidRDefault="00BD79E8" w:rsidP="008C3CA5">
      <w:pPr>
        <w:widowControl w:val="0"/>
        <w:numPr>
          <w:ilvl w:val="0"/>
          <w:numId w:val="15"/>
        </w:numPr>
        <w:shd w:val="clear" w:color="auto" w:fill="FFFFFF"/>
        <w:tabs>
          <w:tab w:val="clear" w:pos="720"/>
          <w:tab w:val="left" w:pos="21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puszki elektroinstalacyjne,</w:t>
      </w:r>
    </w:p>
    <w:p w14:paraId="131E5A1D" w14:textId="77777777" w:rsidR="00BD79E8" w:rsidRPr="00BD79E8" w:rsidRDefault="00BD79E8" w:rsidP="008C3CA5">
      <w:pPr>
        <w:widowControl w:val="0"/>
        <w:numPr>
          <w:ilvl w:val="0"/>
          <w:numId w:val="15"/>
        </w:numPr>
        <w:shd w:val="clear" w:color="auto" w:fill="FFFFFF"/>
        <w:tabs>
          <w:tab w:val="clear" w:pos="720"/>
          <w:tab w:val="left" w:pos="21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końcówki kablowe, zaciski i konektory,</w:t>
      </w:r>
    </w:p>
    <w:p w14:paraId="0E73C8E1" w14:textId="77777777" w:rsidR="00BD79E8" w:rsidRPr="00BD79E8" w:rsidRDefault="00BD79E8" w:rsidP="008C3CA5">
      <w:pPr>
        <w:widowControl w:val="0"/>
        <w:numPr>
          <w:ilvl w:val="0"/>
          <w:numId w:val="15"/>
        </w:numPr>
        <w:shd w:val="clear" w:color="auto" w:fill="FFFFFF"/>
        <w:tabs>
          <w:tab w:val="clear" w:pos="720"/>
          <w:tab w:val="left" w:pos="211"/>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pozostały osprzęt (oznaczniki przewodów, linki nośne i systemy naciągowe, dławice, złączki i szyny, zaciski ochronne itp.).</w:t>
      </w:r>
    </w:p>
    <w:p w14:paraId="0AEE1803"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 xml:space="preserve">Urządzenia elektryczne </w:t>
      </w:r>
      <w:r w:rsidRPr="00BD79E8">
        <w:rPr>
          <w:rFonts w:cs="Calibri"/>
          <w:color w:val="000000"/>
          <w:szCs w:val="20"/>
        </w:rPr>
        <w:t>- wszelkie urządzenia i elementy instalacji elektrycznej przeznaczone do wytwarzania, przekształcania, przesyłania, rozdziału lub wykorzystania energii elektrycznej.</w:t>
      </w:r>
    </w:p>
    <w:p w14:paraId="6B1BEE60"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 xml:space="preserve">Odbiorniki energii elektrycznej </w:t>
      </w:r>
      <w:r w:rsidRPr="00BD79E8">
        <w:rPr>
          <w:rFonts w:cs="Calibri"/>
          <w:color w:val="000000"/>
          <w:szCs w:val="20"/>
        </w:rPr>
        <w:t>- urządzenia przeznaczone do przetwarzania energii elektrycznej w inną formę energii (światło, ciepło, energię mechaniczną itp.).</w:t>
      </w:r>
    </w:p>
    <w:p w14:paraId="2994B710" w14:textId="77777777" w:rsidR="00BD79E8" w:rsidRPr="00BD79E8" w:rsidRDefault="00BD79E8" w:rsidP="00BD79E8">
      <w:pPr>
        <w:shd w:val="clear" w:color="auto" w:fill="FFFFFF"/>
        <w:ind w:left="14" w:right="-66"/>
        <w:rPr>
          <w:rFonts w:cs="Calibri"/>
          <w:szCs w:val="20"/>
        </w:rPr>
      </w:pPr>
      <w:r w:rsidRPr="00BD79E8">
        <w:rPr>
          <w:rFonts w:cs="Calibri"/>
          <w:b/>
          <w:bCs/>
          <w:color w:val="000000"/>
          <w:szCs w:val="20"/>
        </w:rPr>
        <w:t xml:space="preserve">Klasa ochronności </w:t>
      </w:r>
      <w:r w:rsidRPr="00BD79E8">
        <w:rPr>
          <w:rFonts w:cs="Calibri"/>
          <w:color w:val="000000"/>
          <w:szCs w:val="20"/>
        </w:rPr>
        <w:t>- umowne oznaczenie, określające możliwości ochronne urządzenia, ze względu na jego cechy budowy, przy bezpośrednim dotyku.</w:t>
      </w:r>
    </w:p>
    <w:p w14:paraId="493FA0BA"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lastRenderedPageBreak/>
        <w:t xml:space="preserve">Oprawa oświetleniowa ( elektryczna ) </w:t>
      </w:r>
      <w:r w:rsidRPr="00BD79E8">
        <w:rPr>
          <w:rFonts w:cs="Calibri"/>
          <w:color w:val="000000"/>
          <w:szCs w:val="20"/>
        </w:rPr>
        <w:t xml:space="preserve">- kompletne urządzenie służące do przymocowania i połączenia z instalacją elektryczną jednego lub kilku źródeł światła, ochrony źródeł światła przed wpływami zewnętrznymi i ochrony środowiska przed szkodliwym działaniem źródła światła a także do uzyskania odpowiednich parametrów świetlnych ( bryła fotometryczna, luminacja ) , ułatwia właściwe umiejscowienie i </w:t>
      </w:r>
      <w:r w:rsidRPr="00BD79E8">
        <w:rPr>
          <w:rFonts w:cs="Calibri"/>
          <w:color w:val="000000"/>
          <w:spacing w:val="-1"/>
          <w:szCs w:val="20"/>
        </w:rPr>
        <w:t xml:space="preserve">bezpieczną wymianę źródeł światła, tworzy estetyczne formy wymagane dla danego typu pomieszczenia. Elementami dodatkowymi są osłony lub elementy ukierunkowania źródeł </w:t>
      </w:r>
      <w:r w:rsidRPr="00BD79E8">
        <w:rPr>
          <w:rFonts w:cs="Calibri"/>
          <w:color w:val="000000"/>
          <w:szCs w:val="20"/>
        </w:rPr>
        <w:t>światła w formie : klosza, odbłyśnika, rastra, abażuru.</w:t>
      </w:r>
    </w:p>
    <w:p w14:paraId="2905D717" w14:textId="77777777" w:rsidR="00BD79E8" w:rsidRPr="00BD79E8" w:rsidRDefault="00BD79E8" w:rsidP="00BD79E8">
      <w:pPr>
        <w:shd w:val="clear" w:color="auto" w:fill="FFFFFF"/>
        <w:ind w:right="-66"/>
        <w:rPr>
          <w:rFonts w:cs="Calibri"/>
          <w:szCs w:val="20"/>
        </w:rPr>
      </w:pPr>
      <w:r w:rsidRPr="00BD79E8">
        <w:rPr>
          <w:rFonts w:cs="Calibri"/>
          <w:b/>
          <w:bCs/>
          <w:color w:val="000000"/>
          <w:szCs w:val="20"/>
        </w:rPr>
        <w:t xml:space="preserve">Stopień ochrony IP </w:t>
      </w:r>
      <w:r w:rsidRPr="00BD79E8">
        <w:rPr>
          <w:rFonts w:cs="Calibri"/>
          <w:color w:val="000000"/>
          <w:szCs w:val="20"/>
        </w:rPr>
        <w:t>- określona w PN-EN 60529:2003, umowna miara ochrony przed dotykiem elementów instalacji elektrycznej oraz przed przedostaniem się ciał stałych, wnikaniem cieczy (szczególnie wody) i gazów, a którą zapewnia odpowiednia obudowa.</w:t>
      </w:r>
    </w:p>
    <w:p w14:paraId="601946D3"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 xml:space="preserve">Obwód instalacji elektrycznej </w:t>
      </w:r>
      <w:r w:rsidRPr="00BD79E8">
        <w:rPr>
          <w:rFonts w:cs="Calibri"/>
          <w:color w:val="000000"/>
          <w:szCs w:val="20"/>
        </w:rPr>
        <w:t>- zespół elementów połączonych pośrednio lub bezpośrednio ze źródłem energii elektrycznej za pomocą chronionego przed przetężeniem wspólnym zabezpieczeniem, kompletu odpowiednio połączonych przewodów elektrycznych. W skład obwodu elektrycznego wchodzą przewody pod napięciem, przewody ochronne oraz wszelkie urządzenia zmieniające parametry elektryczne obwodu, rozdzielcze, sterownicze i sygnalizacyjne, związane z danym punktem zasilania w energię (zabezpieczeniem).</w:t>
      </w:r>
    </w:p>
    <w:p w14:paraId="44BEF2B4" w14:textId="77777777" w:rsidR="00BD79E8" w:rsidRPr="00BD79E8" w:rsidRDefault="00BD79E8" w:rsidP="00BD79E8">
      <w:pPr>
        <w:shd w:val="clear" w:color="auto" w:fill="FFFFFF"/>
        <w:ind w:left="5" w:right="-66"/>
        <w:rPr>
          <w:rFonts w:cs="Calibri"/>
          <w:szCs w:val="20"/>
        </w:rPr>
      </w:pPr>
      <w:r w:rsidRPr="00BD79E8">
        <w:rPr>
          <w:rFonts w:cs="Calibri"/>
          <w:b/>
          <w:bCs/>
          <w:color w:val="000000"/>
          <w:szCs w:val="20"/>
        </w:rPr>
        <w:t xml:space="preserve">Przygotowanie podłoża </w:t>
      </w:r>
      <w:r w:rsidRPr="00BD79E8">
        <w:rPr>
          <w:rFonts w:cs="Calibri"/>
          <w:color w:val="000000"/>
          <w:szCs w:val="20"/>
        </w:rPr>
        <w:t>- zespół czynności wykonywanych przed zamocowaniem osprzętu instalacyjnego, urządzenia elektrycznego, odbiornika energii elektrycznej, układaniem kabli i przewodów mający na celu zapewnienie możliwości ich zamocowania zgodnie z dokumentacją .</w:t>
      </w:r>
    </w:p>
    <w:p w14:paraId="6C71CC5D"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Do prac przygotowawczych tu zalicza się następujące grupy czynności:</w:t>
      </w:r>
    </w:p>
    <w:p w14:paraId="64B9F7FB" w14:textId="77777777" w:rsidR="00BD79E8" w:rsidRPr="00BD79E8" w:rsidRDefault="00BD79E8" w:rsidP="008C3CA5">
      <w:pPr>
        <w:widowControl w:val="0"/>
        <w:numPr>
          <w:ilvl w:val="0"/>
          <w:numId w:val="8"/>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 xml:space="preserve">Wiercenie </w:t>
      </w:r>
      <w:proofErr w:type="spellStart"/>
      <w:r w:rsidRPr="00BD79E8">
        <w:rPr>
          <w:rFonts w:cs="Calibri"/>
          <w:color w:val="000000"/>
          <w:szCs w:val="20"/>
        </w:rPr>
        <w:t>wiercenie</w:t>
      </w:r>
      <w:proofErr w:type="spellEnd"/>
      <w:r w:rsidRPr="00BD79E8">
        <w:rPr>
          <w:rFonts w:cs="Calibri"/>
          <w:color w:val="000000"/>
          <w:szCs w:val="20"/>
        </w:rPr>
        <w:t xml:space="preserve"> i przebijanie otworów przelotowych i nieprzelotowych,</w:t>
      </w:r>
    </w:p>
    <w:p w14:paraId="4D6B3D1D" w14:textId="77777777" w:rsidR="00BD79E8" w:rsidRPr="00BD79E8" w:rsidRDefault="00BD79E8" w:rsidP="008C3CA5">
      <w:pPr>
        <w:widowControl w:val="0"/>
        <w:numPr>
          <w:ilvl w:val="0"/>
          <w:numId w:val="8"/>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 xml:space="preserve">Kucie </w:t>
      </w:r>
      <w:proofErr w:type="spellStart"/>
      <w:r w:rsidRPr="00BD79E8">
        <w:rPr>
          <w:rFonts w:cs="Calibri"/>
          <w:color w:val="000000"/>
          <w:spacing w:val="-1"/>
          <w:szCs w:val="20"/>
        </w:rPr>
        <w:t>kucie</w:t>
      </w:r>
      <w:proofErr w:type="spellEnd"/>
      <w:r w:rsidRPr="00BD79E8">
        <w:rPr>
          <w:rFonts w:cs="Calibri"/>
          <w:color w:val="000000"/>
          <w:spacing w:val="-1"/>
          <w:szCs w:val="20"/>
        </w:rPr>
        <w:t xml:space="preserve"> bruzd i wnęk,</w:t>
      </w:r>
    </w:p>
    <w:p w14:paraId="26144EB7" w14:textId="77777777" w:rsidR="00BD79E8" w:rsidRPr="00BD79E8" w:rsidRDefault="00BD79E8" w:rsidP="008C3CA5">
      <w:pPr>
        <w:widowControl w:val="0"/>
        <w:numPr>
          <w:ilvl w:val="0"/>
          <w:numId w:val="8"/>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 xml:space="preserve">Osadzanie </w:t>
      </w:r>
      <w:proofErr w:type="spellStart"/>
      <w:r w:rsidRPr="00BD79E8">
        <w:rPr>
          <w:rFonts w:cs="Calibri"/>
          <w:color w:val="000000"/>
          <w:szCs w:val="20"/>
        </w:rPr>
        <w:t>osadzanie</w:t>
      </w:r>
      <w:proofErr w:type="spellEnd"/>
      <w:r w:rsidRPr="00BD79E8">
        <w:rPr>
          <w:rFonts w:cs="Calibri"/>
          <w:color w:val="000000"/>
          <w:szCs w:val="20"/>
        </w:rPr>
        <w:t xml:space="preserve"> kołków w podłożu, w tym ich wstrzeliwanie,</w:t>
      </w:r>
    </w:p>
    <w:p w14:paraId="741C7966" w14:textId="77777777" w:rsidR="00BD79E8" w:rsidRPr="00BD79E8" w:rsidRDefault="00BD79E8" w:rsidP="008C3CA5">
      <w:pPr>
        <w:widowControl w:val="0"/>
        <w:numPr>
          <w:ilvl w:val="0"/>
          <w:numId w:val="8"/>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Montażu montaż uchwytów do rur i przewodów,</w:t>
      </w:r>
    </w:p>
    <w:p w14:paraId="036A43BB" w14:textId="77777777" w:rsidR="00BD79E8" w:rsidRPr="00BD79E8" w:rsidRDefault="00BD79E8" w:rsidP="008C3CA5">
      <w:pPr>
        <w:widowControl w:val="0"/>
        <w:numPr>
          <w:ilvl w:val="0"/>
          <w:numId w:val="8"/>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 xml:space="preserve">Montaż </w:t>
      </w:r>
      <w:proofErr w:type="spellStart"/>
      <w:r w:rsidRPr="00BD79E8">
        <w:rPr>
          <w:rFonts w:cs="Calibri"/>
          <w:color w:val="000000"/>
          <w:szCs w:val="20"/>
        </w:rPr>
        <w:t>montaż</w:t>
      </w:r>
      <w:proofErr w:type="spellEnd"/>
      <w:r w:rsidRPr="00BD79E8">
        <w:rPr>
          <w:rFonts w:cs="Calibri"/>
          <w:color w:val="000000"/>
          <w:szCs w:val="20"/>
        </w:rPr>
        <w:t xml:space="preserve"> konstrukcji wsporczych do korytek, drabinek, instalacji wiązkowych, szynoprzewodów,</w:t>
      </w:r>
    </w:p>
    <w:p w14:paraId="1EB51236" w14:textId="77777777" w:rsidR="00BD79E8" w:rsidRPr="00BD79E8" w:rsidRDefault="00BD79E8" w:rsidP="008C3CA5">
      <w:pPr>
        <w:widowControl w:val="0"/>
        <w:numPr>
          <w:ilvl w:val="0"/>
          <w:numId w:val="8"/>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 xml:space="preserve">Montaż </w:t>
      </w:r>
      <w:proofErr w:type="spellStart"/>
      <w:r w:rsidRPr="00BD79E8">
        <w:rPr>
          <w:rFonts w:cs="Calibri"/>
          <w:color w:val="000000"/>
          <w:szCs w:val="20"/>
        </w:rPr>
        <w:t>montaż</w:t>
      </w:r>
      <w:proofErr w:type="spellEnd"/>
      <w:r w:rsidRPr="00BD79E8">
        <w:rPr>
          <w:rFonts w:cs="Calibri"/>
          <w:color w:val="000000"/>
          <w:szCs w:val="20"/>
        </w:rPr>
        <w:t xml:space="preserve"> korytek, drabinek, listew i rur instalacyjnych,</w:t>
      </w:r>
    </w:p>
    <w:p w14:paraId="23885AB7" w14:textId="77777777" w:rsidR="00BD79E8" w:rsidRPr="00BD79E8" w:rsidRDefault="00BD79E8" w:rsidP="008C3CA5">
      <w:pPr>
        <w:widowControl w:val="0"/>
        <w:numPr>
          <w:ilvl w:val="0"/>
          <w:numId w:val="8"/>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 xml:space="preserve">Oczyszczenie </w:t>
      </w:r>
      <w:proofErr w:type="spellStart"/>
      <w:r w:rsidRPr="00BD79E8">
        <w:rPr>
          <w:rFonts w:cs="Calibri"/>
          <w:color w:val="000000"/>
          <w:szCs w:val="20"/>
        </w:rPr>
        <w:t>oczyszczenie</w:t>
      </w:r>
      <w:proofErr w:type="spellEnd"/>
      <w:r w:rsidRPr="00BD79E8">
        <w:rPr>
          <w:rFonts w:cs="Calibri"/>
          <w:color w:val="000000"/>
          <w:szCs w:val="20"/>
        </w:rPr>
        <w:t xml:space="preserve"> podłoża - przygotowanie do klejenia.</w:t>
      </w:r>
    </w:p>
    <w:p w14:paraId="410CE1B1"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 xml:space="preserve">Rozdzielnica elektryczna (tablica) </w:t>
      </w:r>
      <w:r w:rsidRPr="00BD79E8">
        <w:rPr>
          <w:rFonts w:cs="Calibri"/>
          <w:color w:val="000000"/>
          <w:szCs w:val="20"/>
        </w:rPr>
        <w:t>- zespół aparatury odpowiednio dobranej i połączonej w bloki funkcjonalne (pola), służący do zasilania, zabezpieczania urządzeń elektrycznych przed skutkami zwarć i przeciążeń, realizacji wyznaczonych zadań danego pola oraz kontroli linii i obwodów instalacji elektrycznej. Aparatura, stanowiąca wraz z obudową (obudowami) rozdzielnicę, w zależności od potrzeb może spełniać następujące funkcje: zmiany napięcia instalacji, łączeniowe, rozdzielcze, zabezpieczania, pomiarowo-kontrolne, sygnalizacyjne i alarmowe.</w:t>
      </w:r>
    </w:p>
    <w:p w14:paraId="263B1A85" w14:textId="77777777" w:rsidR="00BD79E8" w:rsidRPr="00BD79E8" w:rsidRDefault="00BD79E8" w:rsidP="00BD79E8">
      <w:pPr>
        <w:shd w:val="clear" w:color="auto" w:fill="FFFFFF"/>
        <w:ind w:left="24" w:right="-66"/>
        <w:rPr>
          <w:rFonts w:cs="Calibri"/>
          <w:szCs w:val="20"/>
        </w:rPr>
      </w:pPr>
      <w:r w:rsidRPr="00BD79E8">
        <w:rPr>
          <w:rFonts w:cs="Calibri"/>
          <w:b/>
          <w:bCs/>
          <w:color w:val="000000"/>
          <w:szCs w:val="20"/>
        </w:rPr>
        <w:t xml:space="preserve">Klasa ochronności </w:t>
      </w:r>
      <w:r w:rsidRPr="00BD79E8">
        <w:rPr>
          <w:rFonts w:cs="Calibri"/>
          <w:color w:val="000000"/>
          <w:szCs w:val="20"/>
        </w:rPr>
        <w:t>- umowne oznaczenie, określające możliwości ochronne urządzenia, ze względu na jego cechy budowy, przy bezpośrednim dotyku.</w:t>
      </w:r>
    </w:p>
    <w:p w14:paraId="44752447"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 xml:space="preserve">Wyposażenie rozdzielnicy elektrycznej </w:t>
      </w:r>
      <w:r w:rsidRPr="00BD79E8">
        <w:rPr>
          <w:rFonts w:cs="Calibri"/>
          <w:color w:val="000000"/>
          <w:szCs w:val="20"/>
        </w:rPr>
        <w:t>- zespół aparatury i systemów połączeń wewnętrznych potrzebnych do realizacji wszelkich celów wyznaczonych danej rozdzielnicy.</w:t>
      </w:r>
    </w:p>
    <w:p w14:paraId="5CFD87F7" w14:textId="77777777" w:rsidR="00BD79E8" w:rsidRPr="00BD79E8" w:rsidRDefault="00BD79E8" w:rsidP="00BD79E8">
      <w:pPr>
        <w:shd w:val="clear" w:color="auto" w:fill="FFFFFF"/>
        <w:ind w:right="-66"/>
        <w:rPr>
          <w:rFonts w:cs="Calibri"/>
          <w:szCs w:val="20"/>
        </w:rPr>
      </w:pPr>
      <w:r w:rsidRPr="00BD79E8">
        <w:rPr>
          <w:rFonts w:cs="Calibri"/>
          <w:b/>
          <w:bCs/>
          <w:color w:val="000000"/>
          <w:szCs w:val="20"/>
        </w:rPr>
        <w:t xml:space="preserve">Część dostępna </w:t>
      </w:r>
      <w:r w:rsidRPr="00BD79E8">
        <w:rPr>
          <w:rFonts w:cs="Calibri"/>
          <w:color w:val="000000"/>
          <w:szCs w:val="20"/>
        </w:rPr>
        <w:t xml:space="preserve">- przewodząca część urządzenia elektroenergetycznego lub innego przedmiotu, będąca w zasięgu ręki ze stanowiska dostępnego (tj. takiego, na którym człowiek o przeciętnej sprawności fizycznej może się znaleźć bez korzystania ze środków pomocniczych np. drabiny, słupołazów itp.), która podczas normalnej pracy nie jest pod napięciem, jednak może się pod nim znaleźć w momencie zakłócenia (uszkodzenia lub niezamierzonej zmiany instalacji </w:t>
      </w:r>
      <w:r w:rsidRPr="00BD79E8">
        <w:rPr>
          <w:rFonts w:cs="Calibri"/>
          <w:color w:val="000000"/>
          <w:szCs w:val="20"/>
        </w:rPr>
        <w:lastRenderedPageBreak/>
        <w:t>elektroenergetycznej, parametrów, charakterystyk lub układu pracy urządzenia np. zwarcia, wyniesienia potencjału, uszkodzenia izolacji itp. ).</w:t>
      </w:r>
    </w:p>
    <w:p w14:paraId="0555F636" w14:textId="77777777" w:rsidR="00BD79E8" w:rsidRPr="00BD79E8" w:rsidRDefault="00BD79E8" w:rsidP="00BD79E8">
      <w:pPr>
        <w:shd w:val="clear" w:color="auto" w:fill="FFFFFF"/>
        <w:ind w:left="24" w:right="-66"/>
        <w:rPr>
          <w:rFonts w:cs="Calibri"/>
          <w:szCs w:val="20"/>
        </w:rPr>
      </w:pPr>
      <w:r w:rsidRPr="00BD79E8">
        <w:rPr>
          <w:rFonts w:cs="Calibri"/>
          <w:b/>
          <w:bCs/>
          <w:color w:val="000000"/>
          <w:szCs w:val="20"/>
        </w:rPr>
        <w:t xml:space="preserve">Miejsce wydzielone </w:t>
      </w:r>
      <w:r w:rsidRPr="00BD79E8">
        <w:rPr>
          <w:rFonts w:cs="Calibri"/>
          <w:color w:val="000000"/>
          <w:szCs w:val="20"/>
        </w:rPr>
        <w:t>- zamykana przestrzeń lub miejsce eksploatacji instalacji lub urządzeń, do którego dostęp posiadają jedynie osoby upoważnione.</w:t>
      </w:r>
    </w:p>
    <w:p w14:paraId="4DD3232C" w14:textId="77777777" w:rsidR="00BD79E8" w:rsidRPr="00BD79E8" w:rsidRDefault="00BD79E8" w:rsidP="00BD79E8">
      <w:pPr>
        <w:shd w:val="clear" w:color="auto" w:fill="FFFFFF"/>
        <w:ind w:left="14" w:right="-66"/>
        <w:rPr>
          <w:rFonts w:cs="Calibri"/>
          <w:szCs w:val="20"/>
        </w:rPr>
      </w:pPr>
      <w:r w:rsidRPr="00BD79E8">
        <w:rPr>
          <w:rFonts w:cs="Calibri"/>
          <w:b/>
          <w:bCs/>
          <w:color w:val="000000"/>
          <w:szCs w:val="20"/>
        </w:rPr>
        <w:t xml:space="preserve">Napięcie dotykowe Ud </w:t>
      </w:r>
      <w:r w:rsidRPr="00BD79E8">
        <w:rPr>
          <w:rFonts w:cs="Calibri"/>
          <w:b/>
          <w:bCs/>
          <w:iCs/>
          <w:color w:val="000000"/>
          <w:szCs w:val="20"/>
        </w:rPr>
        <w:t>(źródłowe przy dotyku)</w:t>
      </w:r>
      <w:r w:rsidRPr="00BD79E8">
        <w:rPr>
          <w:rFonts w:cs="Calibri"/>
          <w:b/>
          <w:bCs/>
          <w:i/>
          <w:iCs/>
          <w:color w:val="000000"/>
          <w:szCs w:val="20"/>
        </w:rPr>
        <w:t xml:space="preserve"> </w:t>
      </w:r>
      <w:r w:rsidRPr="00BD79E8">
        <w:rPr>
          <w:rFonts w:cs="Calibri"/>
          <w:b/>
          <w:bCs/>
          <w:color w:val="000000"/>
          <w:szCs w:val="20"/>
        </w:rPr>
        <w:t xml:space="preserve">- </w:t>
      </w:r>
      <w:r w:rsidRPr="00BD79E8">
        <w:rPr>
          <w:rFonts w:cs="Calibri"/>
          <w:color w:val="000000"/>
          <w:szCs w:val="20"/>
        </w:rPr>
        <w:t xml:space="preserve">napięcie pojawiające się przy zwarciu doziemnym pomiędzy przewodzącą częścią która może być (nie jest) dotknięta </w:t>
      </w:r>
      <w:r w:rsidRPr="00BD79E8">
        <w:rPr>
          <w:rFonts w:cs="Calibri"/>
          <w:color w:val="000000"/>
          <w:spacing w:val="-1"/>
          <w:szCs w:val="20"/>
        </w:rPr>
        <w:t>przez człowieka a miejscem na ziemi, na którym znajdują się stopy.</w:t>
      </w:r>
    </w:p>
    <w:p w14:paraId="37F9399C" w14:textId="77777777" w:rsidR="00BD79E8" w:rsidRPr="00BD79E8" w:rsidRDefault="00BD79E8" w:rsidP="00BD79E8">
      <w:pPr>
        <w:shd w:val="clear" w:color="auto" w:fill="FFFFFF"/>
        <w:ind w:left="19" w:right="-66"/>
        <w:rPr>
          <w:rFonts w:cs="Calibri"/>
          <w:szCs w:val="20"/>
        </w:rPr>
      </w:pPr>
      <w:r w:rsidRPr="00BD79E8">
        <w:rPr>
          <w:rFonts w:cs="Calibri"/>
          <w:b/>
          <w:bCs/>
          <w:color w:val="000000"/>
          <w:szCs w:val="20"/>
        </w:rPr>
        <w:t xml:space="preserve">Osłona izolacyjna - </w:t>
      </w:r>
      <w:r w:rsidRPr="00BD79E8">
        <w:rPr>
          <w:rFonts w:cs="Calibri"/>
          <w:color w:val="000000"/>
          <w:szCs w:val="20"/>
        </w:rPr>
        <w:t>osłona wykonana w celu uniemożliwienia dotknięcia elementów w części dostępnej, na których może się pojawić niebezpieczne napięcie np. na pancerzu metalowym kabla.</w:t>
      </w:r>
    </w:p>
    <w:p w14:paraId="6F23DB5A" w14:textId="77777777" w:rsidR="00BD79E8" w:rsidRPr="00BD79E8" w:rsidRDefault="00BD79E8" w:rsidP="00BD79E8">
      <w:pPr>
        <w:shd w:val="clear" w:color="auto" w:fill="FFFFFF"/>
        <w:ind w:left="24" w:right="-66"/>
        <w:rPr>
          <w:rFonts w:cs="Calibri"/>
          <w:szCs w:val="20"/>
        </w:rPr>
      </w:pPr>
      <w:r w:rsidRPr="00BD79E8">
        <w:rPr>
          <w:rFonts w:cs="Calibri"/>
          <w:b/>
          <w:bCs/>
          <w:color w:val="000000"/>
          <w:szCs w:val="20"/>
        </w:rPr>
        <w:t xml:space="preserve">Ziemia odniesienia - </w:t>
      </w:r>
      <w:r w:rsidRPr="00BD79E8">
        <w:rPr>
          <w:rFonts w:cs="Calibri"/>
          <w:color w:val="000000"/>
          <w:szCs w:val="20"/>
        </w:rPr>
        <w:t>miejsce w którym prąd uziemienia nie powoduje zauważalnej różnicy potencjałów pomiędzy dwoma dowolnymi punktami.</w:t>
      </w:r>
    </w:p>
    <w:p w14:paraId="4DA3090D" w14:textId="77777777" w:rsidR="00BD79E8" w:rsidRPr="00BD79E8" w:rsidRDefault="00BD79E8" w:rsidP="00BD79E8">
      <w:pPr>
        <w:shd w:val="clear" w:color="auto" w:fill="FFFFFF"/>
        <w:ind w:left="14" w:right="-66"/>
        <w:rPr>
          <w:rFonts w:cs="Calibri"/>
          <w:szCs w:val="20"/>
        </w:rPr>
      </w:pPr>
      <w:r w:rsidRPr="00BD79E8">
        <w:rPr>
          <w:rFonts w:cs="Calibri"/>
          <w:b/>
          <w:bCs/>
          <w:color w:val="000000"/>
          <w:szCs w:val="20"/>
        </w:rPr>
        <w:t xml:space="preserve">Przewód uziemiający - </w:t>
      </w:r>
      <w:r w:rsidRPr="00BD79E8">
        <w:rPr>
          <w:rFonts w:cs="Calibri"/>
          <w:color w:val="000000"/>
          <w:szCs w:val="20"/>
        </w:rPr>
        <w:t>przewodnik łączący uziemiany element z uziomem, umieszczony poza ziemią lub izolowany od ziemi i wody, jeśli się w tym środowisku znajduje.</w:t>
      </w:r>
    </w:p>
    <w:p w14:paraId="029F0D38" w14:textId="77777777" w:rsidR="00BD79E8" w:rsidRPr="00BD79E8" w:rsidRDefault="00BD79E8" w:rsidP="00BD79E8">
      <w:pPr>
        <w:shd w:val="clear" w:color="auto" w:fill="FFFFFF"/>
        <w:ind w:left="24" w:right="-66"/>
        <w:rPr>
          <w:rFonts w:cs="Calibri"/>
          <w:szCs w:val="20"/>
        </w:rPr>
      </w:pPr>
      <w:r w:rsidRPr="00BD79E8">
        <w:rPr>
          <w:rFonts w:cs="Calibri"/>
          <w:b/>
          <w:bCs/>
          <w:color w:val="000000"/>
          <w:szCs w:val="20"/>
        </w:rPr>
        <w:t xml:space="preserve">Sieć skompensowana - </w:t>
      </w:r>
      <w:r w:rsidRPr="00BD79E8">
        <w:rPr>
          <w:rFonts w:cs="Calibri"/>
          <w:color w:val="000000"/>
          <w:szCs w:val="20"/>
        </w:rPr>
        <w:t>sieć elektroenergetyczna posiadająca co najmniej jeden punkt neutralny uziemiany poprzez opór indukcyjny (reaktancję kompensującą składową pojemnościową jednofazowego prądu zwarcia z ziemią).</w:t>
      </w:r>
    </w:p>
    <w:p w14:paraId="2ACADA7D" w14:textId="77777777" w:rsidR="00BD79E8" w:rsidRPr="00BD79E8" w:rsidRDefault="00BD79E8" w:rsidP="00BD79E8">
      <w:pPr>
        <w:shd w:val="clear" w:color="auto" w:fill="FFFFFF"/>
        <w:ind w:left="14" w:right="-66"/>
        <w:rPr>
          <w:rFonts w:cs="Calibri"/>
          <w:szCs w:val="20"/>
        </w:rPr>
      </w:pPr>
      <w:r w:rsidRPr="00BD79E8">
        <w:rPr>
          <w:rFonts w:cs="Calibri"/>
          <w:b/>
          <w:bCs/>
          <w:color w:val="000000"/>
          <w:szCs w:val="20"/>
        </w:rPr>
        <w:t xml:space="preserve">Uziemienie - </w:t>
      </w:r>
      <w:r w:rsidRPr="00BD79E8">
        <w:rPr>
          <w:rFonts w:cs="Calibri"/>
          <w:color w:val="000000"/>
          <w:szCs w:val="20"/>
        </w:rPr>
        <w:t>zespół środków i urządzeń służących połączeniu przewodzącej części z ziemią poprzez odpowiednią instalację.</w:t>
      </w:r>
    </w:p>
    <w:p w14:paraId="432CA948" w14:textId="77777777" w:rsidR="00BD79E8" w:rsidRPr="00BD79E8" w:rsidRDefault="00BD79E8" w:rsidP="00BD79E8">
      <w:pPr>
        <w:shd w:val="clear" w:color="auto" w:fill="FFFFFF"/>
        <w:ind w:left="24" w:right="-66"/>
        <w:rPr>
          <w:rFonts w:cs="Calibri"/>
          <w:szCs w:val="20"/>
        </w:rPr>
      </w:pPr>
      <w:r w:rsidRPr="00BD79E8">
        <w:rPr>
          <w:rFonts w:cs="Calibri"/>
          <w:color w:val="000000"/>
          <w:spacing w:val="-1"/>
          <w:szCs w:val="20"/>
        </w:rPr>
        <w:t>Może występować jako uziemienie:</w:t>
      </w:r>
    </w:p>
    <w:p w14:paraId="2366FEA8" w14:textId="77777777" w:rsidR="00BD79E8" w:rsidRPr="00BD79E8" w:rsidRDefault="00BD79E8" w:rsidP="008C3CA5">
      <w:pPr>
        <w:widowControl w:val="0"/>
        <w:numPr>
          <w:ilvl w:val="0"/>
          <w:numId w:val="32"/>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bCs/>
          <w:iCs/>
          <w:color w:val="000000"/>
          <w:spacing w:val="-1"/>
          <w:szCs w:val="20"/>
        </w:rPr>
        <w:t>ochronne</w:t>
      </w:r>
      <w:r w:rsidRPr="00BD79E8">
        <w:rPr>
          <w:rFonts w:cs="Calibri"/>
          <w:b/>
          <w:bCs/>
          <w:i/>
          <w:iCs/>
          <w:color w:val="000000"/>
          <w:spacing w:val="-1"/>
          <w:szCs w:val="20"/>
        </w:rPr>
        <w:t xml:space="preserve"> </w:t>
      </w:r>
      <w:r w:rsidRPr="00BD79E8">
        <w:rPr>
          <w:rFonts w:cs="Calibri"/>
          <w:color w:val="000000"/>
          <w:spacing w:val="-1"/>
          <w:szCs w:val="20"/>
        </w:rPr>
        <w:t xml:space="preserve">(nie należące do obwodu elektrycznego podczas normalnej pracy) </w:t>
      </w:r>
      <w:r w:rsidRPr="00BD79E8">
        <w:rPr>
          <w:rFonts w:cs="Calibri"/>
          <w:color w:val="000000"/>
          <w:szCs w:val="20"/>
        </w:rPr>
        <w:t>lub</w:t>
      </w:r>
    </w:p>
    <w:p w14:paraId="41444228" w14:textId="77777777" w:rsidR="00BD79E8" w:rsidRPr="00BD79E8" w:rsidRDefault="00BD79E8" w:rsidP="008C3CA5">
      <w:pPr>
        <w:widowControl w:val="0"/>
        <w:numPr>
          <w:ilvl w:val="0"/>
          <w:numId w:val="32"/>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bCs/>
          <w:iCs/>
          <w:color w:val="000000"/>
          <w:szCs w:val="20"/>
        </w:rPr>
        <w:t>robocze</w:t>
      </w:r>
      <w:r w:rsidRPr="00BD79E8">
        <w:rPr>
          <w:rFonts w:cs="Calibri"/>
          <w:b/>
          <w:bCs/>
          <w:i/>
          <w:iCs/>
          <w:color w:val="000000"/>
          <w:szCs w:val="20"/>
        </w:rPr>
        <w:t xml:space="preserve"> </w:t>
      </w:r>
      <w:r w:rsidRPr="00BD79E8">
        <w:rPr>
          <w:rFonts w:cs="Calibri"/>
          <w:color w:val="000000"/>
          <w:szCs w:val="20"/>
        </w:rPr>
        <w:t>(należące do obwodu elektrycznego, zapewniające normalną pracę).</w:t>
      </w:r>
    </w:p>
    <w:p w14:paraId="72AACB2D"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Uziemienie robocze można wykonać jako bezpośrednie lub otwarte (przy zastosowaniu bezpiecznika iskiernikowego), nie można jego stosować w obwodzie </w:t>
      </w:r>
      <w:r w:rsidRPr="00BD79E8">
        <w:rPr>
          <w:rFonts w:cs="Calibri"/>
          <w:color w:val="000000"/>
          <w:spacing w:val="-1"/>
          <w:szCs w:val="20"/>
        </w:rPr>
        <w:t xml:space="preserve">wtórnym transformatora lub przetwornicy separacyjnej oraz w obwodzie bardzo niskiego </w:t>
      </w:r>
      <w:r w:rsidRPr="00BD79E8">
        <w:rPr>
          <w:rFonts w:cs="Calibri"/>
          <w:color w:val="000000"/>
          <w:szCs w:val="20"/>
        </w:rPr>
        <w:t>napięcia bezpiecznego SELV {prąd przemienny: do 50 V [12 V dla wody] i 15-100 Hz; prąd stały 120 V [30 V dla wody]}.</w:t>
      </w:r>
    </w:p>
    <w:p w14:paraId="1D41649A" w14:textId="77777777" w:rsidR="00BD79E8" w:rsidRPr="00BD79E8" w:rsidRDefault="00BD79E8" w:rsidP="00BD79E8">
      <w:pPr>
        <w:shd w:val="clear" w:color="auto" w:fill="FFFFFF"/>
        <w:ind w:left="19" w:right="-66"/>
        <w:rPr>
          <w:rFonts w:cs="Calibri"/>
          <w:szCs w:val="20"/>
        </w:rPr>
      </w:pPr>
      <w:r w:rsidRPr="00BD79E8">
        <w:rPr>
          <w:rFonts w:cs="Calibri"/>
          <w:b/>
          <w:bCs/>
          <w:color w:val="000000"/>
          <w:szCs w:val="20"/>
        </w:rPr>
        <w:t xml:space="preserve">Uziom - </w:t>
      </w:r>
      <w:r w:rsidRPr="00BD79E8">
        <w:rPr>
          <w:rFonts w:cs="Calibri"/>
          <w:color w:val="000000"/>
          <w:szCs w:val="20"/>
        </w:rPr>
        <w:t>przewodnik umieszczony w ziemi lub betonie o odpowiednio dużej powierzchni styku w celu zapewnienia dobrego połączenia elektrycznego.</w:t>
      </w:r>
    </w:p>
    <w:p w14:paraId="70BD271B" w14:textId="77777777" w:rsidR="00BD79E8" w:rsidRPr="00BD79E8" w:rsidRDefault="00BD79E8" w:rsidP="00BD79E8">
      <w:pPr>
        <w:shd w:val="clear" w:color="auto" w:fill="FFFFFF"/>
        <w:ind w:left="24" w:right="-66"/>
        <w:rPr>
          <w:rFonts w:cs="Calibri"/>
          <w:szCs w:val="20"/>
        </w:rPr>
      </w:pPr>
      <w:r w:rsidRPr="00BD79E8">
        <w:rPr>
          <w:rFonts w:cs="Calibri"/>
          <w:color w:val="000000"/>
          <w:spacing w:val="-3"/>
          <w:szCs w:val="20"/>
        </w:rPr>
        <w:t>Może występować jako:</w:t>
      </w:r>
    </w:p>
    <w:p w14:paraId="23923BBC" w14:textId="77777777" w:rsidR="00BD79E8" w:rsidRPr="00BD79E8" w:rsidRDefault="00BD79E8" w:rsidP="008C3CA5">
      <w:pPr>
        <w:widowControl w:val="0"/>
        <w:numPr>
          <w:ilvl w:val="0"/>
          <w:numId w:val="33"/>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bCs/>
          <w:iCs/>
          <w:color w:val="000000"/>
          <w:szCs w:val="20"/>
        </w:rPr>
        <w:t xml:space="preserve">naturalny </w:t>
      </w:r>
      <w:r w:rsidRPr="00BD79E8">
        <w:rPr>
          <w:rFonts w:cs="Calibri"/>
          <w:color w:val="000000"/>
          <w:szCs w:val="20"/>
        </w:rPr>
        <w:t>(wykonany w innym celu, a używany do uziemienia),</w:t>
      </w:r>
    </w:p>
    <w:p w14:paraId="3C0A57C4" w14:textId="77777777" w:rsidR="00BD79E8" w:rsidRPr="00BD79E8" w:rsidRDefault="00BD79E8" w:rsidP="008C3CA5">
      <w:pPr>
        <w:widowControl w:val="0"/>
        <w:numPr>
          <w:ilvl w:val="0"/>
          <w:numId w:val="33"/>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bCs/>
          <w:iCs/>
          <w:color w:val="000000"/>
          <w:szCs w:val="20"/>
        </w:rPr>
        <w:t xml:space="preserve">sztuczny </w:t>
      </w:r>
      <w:r w:rsidRPr="00BD79E8">
        <w:rPr>
          <w:rFonts w:cs="Calibri"/>
          <w:color w:val="000000"/>
          <w:szCs w:val="20"/>
        </w:rPr>
        <w:t>(wykonany w celu uziemienia),</w:t>
      </w:r>
    </w:p>
    <w:p w14:paraId="73D5C414" w14:textId="77777777" w:rsidR="00BD79E8" w:rsidRPr="00BD79E8" w:rsidRDefault="00BD79E8" w:rsidP="008C3CA5">
      <w:pPr>
        <w:widowControl w:val="0"/>
        <w:numPr>
          <w:ilvl w:val="0"/>
          <w:numId w:val="33"/>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bCs/>
          <w:iCs/>
          <w:color w:val="000000"/>
          <w:szCs w:val="20"/>
        </w:rPr>
        <w:t>sterujący</w:t>
      </w:r>
      <w:r w:rsidRPr="00BD79E8">
        <w:rPr>
          <w:rFonts w:cs="Calibri"/>
          <w:b/>
          <w:bCs/>
          <w:iCs/>
          <w:color w:val="000000"/>
          <w:szCs w:val="20"/>
        </w:rPr>
        <w:t xml:space="preserve"> </w:t>
      </w:r>
      <w:r w:rsidRPr="00BD79E8">
        <w:rPr>
          <w:rFonts w:cs="Calibri"/>
          <w:color w:val="000000"/>
          <w:szCs w:val="20"/>
        </w:rPr>
        <w:t>(wykonany w celu kształtowania zadanego rozkładu potencjałów).</w:t>
      </w:r>
    </w:p>
    <w:p w14:paraId="6AD03736" w14:textId="77777777" w:rsidR="00BD79E8" w:rsidRPr="00BD79E8" w:rsidRDefault="00BD79E8" w:rsidP="00BD79E8">
      <w:pPr>
        <w:shd w:val="clear" w:color="auto" w:fill="FFFFFF"/>
        <w:ind w:right="-66"/>
        <w:rPr>
          <w:rFonts w:cs="Calibri"/>
          <w:szCs w:val="20"/>
        </w:rPr>
      </w:pPr>
      <w:r w:rsidRPr="00BD79E8">
        <w:rPr>
          <w:rFonts w:cs="Calibri"/>
          <w:color w:val="000000"/>
          <w:szCs w:val="20"/>
        </w:rPr>
        <w:t>Jako   podstawę   przyjmuje   się   wykorzystanie   uziomów   naturalnych,   jednak   w</w:t>
      </w:r>
      <w:r w:rsidRPr="00BD79E8">
        <w:rPr>
          <w:rFonts w:cs="Calibri"/>
          <w:szCs w:val="20"/>
        </w:rPr>
        <w:t xml:space="preserve"> </w:t>
      </w:r>
      <w:r w:rsidRPr="00BD79E8">
        <w:rPr>
          <w:rFonts w:cs="Calibri"/>
          <w:color w:val="000000"/>
          <w:szCs w:val="20"/>
        </w:rPr>
        <w:t>przypadku braku możliwości lub nieopłacalności ich zastosowania, wykonuje się uziomy sztuczne.</w:t>
      </w:r>
    </w:p>
    <w:p w14:paraId="50E30DE0"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Materiały stosowane na uziomy sztuczne:</w:t>
      </w:r>
    </w:p>
    <w:p w14:paraId="31981C93" w14:textId="77777777" w:rsidR="00BD79E8" w:rsidRPr="00BD79E8" w:rsidRDefault="00BD79E8" w:rsidP="008C3CA5">
      <w:pPr>
        <w:widowControl w:val="0"/>
        <w:numPr>
          <w:ilvl w:val="0"/>
          <w:numId w:val="3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Stal ocynkowana na gorąco oraz pokryta miedzią galwanicznie lub platerowana</w:t>
      </w:r>
    </w:p>
    <w:p w14:paraId="338CF0D8" w14:textId="77777777" w:rsidR="00BD79E8" w:rsidRPr="00BD79E8" w:rsidRDefault="00BD79E8" w:rsidP="008C3CA5">
      <w:pPr>
        <w:widowControl w:val="0"/>
        <w:numPr>
          <w:ilvl w:val="0"/>
          <w:numId w:val="3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Miedź goła a także pokryta cyną lub ocynkowana</w:t>
      </w:r>
    </w:p>
    <w:p w14:paraId="41006636" w14:textId="77777777" w:rsidR="00BD79E8" w:rsidRPr="00BD79E8" w:rsidRDefault="00BD79E8" w:rsidP="00BD79E8">
      <w:pPr>
        <w:shd w:val="clear" w:color="auto" w:fill="FFFFFF"/>
        <w:ind w:left="14" w:right="-66"/>
        <w:rPr>
          <w:rFonts w:cs="Calibri"/>
          <w:szCs w:val="20"/>
        </w:rPr>
      </w:pPr>
      <w:r w:rsidRPr="00BD79E8">
        <w:rPr>
          <w:rFonts w:cs="Calibri"/>
          <w:b/>
          <w:bCs/>
          <w:color w:val="000000"/>
          <w:szCs w:val="20"/>
        </w:rPr>
        <w:t xml:space="preserve">Zwody </w:t>
      </w:r>
      <w:r w:rsidRPr="00BD79E8">
        <w:rPr>
          <w:rFonts w:cs="Calibri"/>
          <w:color w:val="000000"/>
          <w:szCs w:val="20"/>
        </w:rPr>
        <w:t>- górna część urządzenia piorunochronnego przeznaczona do przechwytywania uderzenia pioruna.</w:t>
      </w:r>
    </w:p>
    <w:p w14:paraId="475DF3FE" w14:textId="77777777" w:rsidR="00BD79E8" w:rsidRPr="00BD79E8" w:rsidRDefault="00BD79E8" w:rsidP="00BD79E8">
      <w:pPr>
        <w:shd w:val="clear" w:color="auto" w:fill="FFFFFF"/>
        <w:ind w:right="-66"/>
        <w:rPr>
          <w:rFonts w:cs="Calibri"/>
          <w:szCs w:val="20"/>
        </w:rPr>
      </w:pPr>
      <w:r w:rsidRPr="00BD79E8">
        <w:rPr>
          <w:rFonts w:cs="Calibri"/>
          <w:color w:val="000000"/>
          <w:szCs w:val="20"/>
        </w:rPr>
        <w:t>Jako zwody, ze względów ekonomicznych i zgodnie z zaleceniami normy, wykorzystuje się metalowe lub żelbetowe elementy dachu (szczególnie te, które wystają ponad dach).</w:t>
      </w:r>
    </w:p>
    <w:p w14:paraId="7A6630F6" w14:textId="77777777" w:rsidR="00BD79E8" w:rsidRPr="00BD79E8" w:rsidRDefault="00BD79E8" w:rsidP="00BD79E8">
      <w:pPr>
        <w:shd w:val="clear" w:color="auto" w:fill="FFFFFF"/>
        <w:ind w:left="19" w:right="-66"/>
        <w:rPr>
          <w:rFonts w:cs="Calibri"/>
          <w:szCs w:val="20"/>
        </w:rPr>
      </w:pPr>
      <w:r w:rsidRPr="00BD79E8">
        <w:rPr>
          <w:rFonts w:cs="Calibri"/>
          <w:color w:val="000000"/>
          <w:spacing w:val="-4"/>
          <w:szCs w:val="20"/>
        </w:rPr>
        <w:t>Rodzaje zwodów:</w:t>
      </w:r>
    </w:p>
    <w:p w14:paraId="3D713777" w14:textId="77777777" w:rsidR="00BD79E8" w:rsidRPr="00BD79E8" w:rsidRDefault="00BD79E8" w:rsidP="008C3CA5">
      <w:pPr>
        <w:widowControl w:val="0"/>
        <w:numPr>
          <w:ilvl w:val="0"/>
          <w:numId w:val="35"/>
        </w:numPr>
        <w:shd w:val="clear" w:color="auto" w:fill="FFFFFF"/>
        <w:tabs>
          <w:tab w:val="clear" w:pos="720"/>
          <w:tab w:val="num" w:pos="284"/>
        </w:tabs>
        <w:autoSpaceDE w:val="0"/>
        <w:autoSpaceDN w:val="0"/>
        <w:adjustRightInd w:val="0"/>
        <w:spacing w:line="240" w:lineRule="auto"/>
        <w:ind w:left="284" w:right="-66" w:hanging="284"/>
        <w:rPr>
          <w:rFonts w:cs="Calibri"/>
          <w:szCs w:val="20"/>
        </w:rPr>
      </w:pPr>
      <w:r w:rsidRPr="00BD79E8">
        <w:rPr>
          <w:rFonts w:cs="Calibri"/>
          <w:bCs/>
          <w:iCs/>
          <w:color w:val="000000"/>
          <w:szCs w:val="20"/>
        </w:rPr>
        <w:t>Zwody sztuczne</w:t>
      </w:r>
      <w:r w:rsidRPr="00BD79E8">
        <w:rPr>
          <w:rFonts w:cs="Calibri"/>
          <w:b/>
          <w:bCs/>
          <w:i/>
          <w:iCs/>
          <w:color w:val="000000"/>
          <w:szCs w:val="20"/>
        </w:rPr>
        <w:t xml:space="preserve"> </w:t>
      </w:r>
      <w:r w:rsidRPr="00BD79E8">
        <w:rPr>
          <w:rFonts w:cs="Calibri"/>
          <w:i/>
          <w:iCs/>
          <w:color w:val="000000"/>
          <w:szCs w:val="20"/>
        </w:rPr>
        <w:t xml:space="preserve">- </w:t>
      </w:r>
      <w:r w:rsidRPr="00BD79E8">
        <w:rPr>
          <w:rFonts w:cs="Calibri"/>
          <w:color w:val="000000"/>
          <w:szCs w:val="20"/>
        </w:rPr>
        <w:t xml:space="preserve">wykonywane w przypadku braku możliwości zastosowania elementów dachu jako zwody naturalne, ze względu na konstrukcję dachu lub konieczności spełnienia warunków dodatkowych. Zwody montowane bezpośrednio na obiekcie określa się jako nieizolowane, </w:t>
      </w:r>
      <w:r w:rsidRPr="00BD79E8">
        <w:rPr>
          <w:rFonts w:cs="Calibri"/>
          <w:color w:val="000000"/>
          <w:szCs w:val="20"/>
        </w:rPr>
        <w:lastRenderedPageBreak/>
        <w:t>natomiast montowane obok lub nad obiektem nazywa się izolowanym. Rozróżnia się zwody poziome (niskie, podwyższone i wysokie) i pionowe. Ochronę odgromową z zastosowaniem zwodów poziomych niskich lub podwyższonych nazwano ochroną klatkową natomiast z zastosowaniem zwodów pionowych lub poziomych wysokich nazwano ochroną strefową. Ochrona strefowa wymaga takiego dobrania wysokości montażu zwodów, aby cały chroniony obiekt znalazł się w strefie ochronnej (wyznaczonej przez zwód i jego kąt ochronny).</w:t>
      </w:r>
    </w:p>
    <w:p w14:paraId="3B69B1DD" w14:textId="77777777" w:rsidR="00BD79E8" w:rsidRPr="00BD79E8" w:rsidRDefault="00BD79E8" w:rsidP="00BD79E8">
      <w:pPr>
        <w:shd w:val="clear" w:color="auto" w:fill="FFFFFF"/>
        <w:ind w:left="10" w:right="-66"/>
        <w:rPr>
          <w:rFonts w:cs="Calibri"/>
          <w:color w:val="000000"/>
          <w:szCs w:val="20"/>
        </w:rPr>
      </w:pPr>
      <w:r w:rsidRPr="00BD79E8">
        <w:rPr>
          <w:rFonts w:cs="Calibri"/>
          <w:b/>
          <w:bCs/>
          <w:color w:val="000000"/>
          <w:szCs w:val="20"/>
        </w:rPr>
        <w:t xml:space="preserve">Ochrona wewnętrzna </w:t>
      </w:r>
      <w:r w:rsidRPr="00BD79E8">
        <w:rPr>
          <w:rFonts w:cs="Calibri"/>
          <w:color w:val="000000"/>
          <w:szCs w:val="20"/>
        </w:rPr>
        <w:t xml:space="preserve">- zespół działań i urządzeń zapewniający bezpieczeństwo i ochronę przed skutkami wyładowań piorunowych, ludziom znajdującym się w budynku. Realizowana jest poprzez: wykonanie </w:t>
      </w:r>
      <w:proofErr w:type="spellStart"/>
      <w:r w:rsidRPr="00BD79E8">
        <w:rPr>
          <w:rFonts w:cs="Calibri"/>
          <w:color w:val="000000"/>
          <w:szCs w:val="20"/>
        </w:rPr>
        <w:t>ekwipotencjalizacji</w:t>
      </w:r>
      <w:proofErr w:type="spellEnd"/>
      <w:r w:rsidRPr="00BD79E8">
        <w:rPr>
          <w:rFonts w:cs="Calibri"/>
          <w:color w:val="000000"/>
          <w:szCs w:val="20"/>
        </w:rPr>
        <w:t xml:space="preserve"> wszystkich urządzeń i elementów metalowych, zachowanie odpowiednich odstępów izolacyjnych lub stosowanie dodatkowych środków ochrony.</w:t>
      </w:r>
    </w:p>
    <w:p w14:paraId="60D938C2"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 xml:space="preserve">Kabel elektroenergetyczny </w:t>
      </w:r>
      <w:r w:rsidRPr="00BD79E8">
        <w:rPr>
          <w:rFonts w:cs="Calibri"/>
          <w:color w:val="000000"/>
          <w:szCs w:val="20"/>
        </w:rPr>
        <w:t>- odmiana przewodu, służąca do przesyłania energii elektrycznej.</w:t>
      </w:r>
    </w:p>
    <w:p w14:paraId="086363A4"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 xml:space="preserve">Kabel sygnalizacyjny </w:t>
      </w:r>
      <w:r w:rsidRPr="00BD79E8">
        <w:rPr>
          <w:rFonts w:cs="Calibri"/>
          <w:color w:val="000000"/>
          <w:szCs w:val="20"/>
        </w:rPr>
        <w:t>- przewód wykorzystywany w obwodach sygnalizacyjnych, sterowniczych, kontrolno-pomiarowych, zabezpieczających.</w:t>
      </w:r>
    </w:p>
    <w:p w14:paraId="67F2330A" w14:textId="77777777" w:rsidR="00BD79E8" w:rsidRPr="00BD79E8" w:rsidRDefault="00BD79E8" w:rsidP="00BD79E8">
      <w:pPr>
        <w:shd w:val="clear" w:color="auto" w:fill="FFFFFF"/>
        <w:ind w:right="-66"/>
        <w:rPr>
          <w:rFonts w:cs="Calibri"/>
          <w:szCs w:val="20"/>
        </w:rPr>
      </w:pPr>
      <w:r w:rsidRPr="00BD79E8">
        <w:rPr>
          <w:rFonts w:cs="Calibri"/>
          <w:b/>
          <w:bCs/>
          <w:color w:val="000000"/>
          <w:szCs w:val="20"/>
        </w:rPr>
        <w:t xml:space="preserve">Linia kablowa </w:t>
      </w:r>
      <w:r w:rsidRPr="00BD79E8">
        <w:rPr>
          <w:rFonts w:cs="Calibri"/>
          <w:color w:val="000000"/>
          <w:szCs w:val="20"/>
        </w:rPr>
        <w:t>- kabel wielożyłowy lub wiązka kabli jednożyłowych w układzie wielofazowym albo kilka kabli połączonych równolegle, które wraz z osprzętem ułożone sana wspólnej trasie, łącząc zaciski dwóch urządzeń elektroenergetycznych.</w:t>
      </w:r>
    </w:p>
    <w:p w14:paraId="519CE3C5" w14:textId="77777777" w:rsidR="00BD79E8" w:rsidRPr="00BD79E8" w:rsidRDefault="00BD79E8" w:rsidP="00BD79E8">
      <w:pPr>
        <w:shd w:val="clear" w:color="auto" w:fill="FFFFFF"/>
        <w:ind w:right="-66"/>
        <w:rPr>
          <w:rFonts w:cs="Calibri"/>
          <w:szCs w:val="20"/>
        </w:rPr>
      </w:pPr>
      <w:r w:rsidRPr="00BD79E8">
        <w:rPr>
          <w:rFonts w:cs="Calibri"/>
          <w:b/>
          <w:bCs/>
          <w:color w:val="000000"/>
          <w:szCs w:val="20"/>
        </w:rPr>
        <w:t xml:space="preserve">Trasa kablowa </w:t>
      </w:r>
      <w:r w:rsidRPr="00BD79E8">
        <w:rPr>
          <w:rFonts w:cs="Calibri"/>
          <w:color w:val="000000"/>
          <w:szCs w:val="20"/>
        </w:rPr>
        <w:t>- pas terenu lub przestrzeń, w której osi symetrii ułożono jedną lub więcej linii kablowych.</w:t>
      </w:r>
    </w:p>
    <w:p w14:paraId="0ADACDF1" w14:textId="77777777" w:rsidR="00BD79E8" w:rsidRPr="00BD79E8" w:rsidRDefault="00BD79E8" w:rsidP="00BD79E8">
      <w:pPr>
        <w:shd w:val="clear" w:color="auto" w:fill="FFFFFF"/>
        <w:ind w:left="14" w:right="-66"/>
        <w:rPr>
          <w:rFonts w:cs="Calibri"/>
          <w:szCs w:val="20"/>
        </w:rPr>
      </w:pPr>
      <w:r w:rsidRPr="00BD79E8">
        <w:rPr>
          <w:rFonts w:cs="Calibri"/>
          <w:b/>
          <w:bCs/>
          <w:color w:val="000000"/>
          <w:spacing w:val="-1"/>
          <w:szCs w:val="20"/>
        </w:rPr>
        <w:t xml:space="preserve">Skrzyżowanie </w:t>
      </w:r>
      <w:r w:rsidRPr="00BD79E8">
        <w:rPr>
          <w:rFonts w:cs="Calibri"/>
          <w:color w:val="000000"/>
          <w:spacing w:val="-1"/>
          <w:szCs w:val="20"/>
        </w:rPr>
        <w:t xml:space="preserve">- miejsce na trasie kabla, w którym rzuty poziome różnych linii kablowych </w:t>
      </w:r>
      <w:r w:rsidRPr="00BD79E8">
        <w:rPr>
          <w:rFonts w:cs="Calibri"/>
          <w:color w:val="000000"/>
          <w:szCs w:val="20"/>
        </w:rPr>
        <w:t>pokrywają się lub przecinają.</w:t>
      </w:r>
    </w:p>
    <w:p w14:paraId="071B5412"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 xml:space="preserve">Zbliżenie </w:t>
      </w:r>
      <w:r w:rsidRPr="00BD79E8">
        <w:rPr>
          <w:rFonts w:cs="Calibri"/>
          <w:color w:val="000000"/>
          <w:szCs w:val="20"/>
        </w:rPr>
        <w:t>- miejsce na trasie kabla, w którym odległość pomiędzy różnymi liniami kablowymi, urządzeniem podziemnym lub drogą komunikacyjną jest mniejsza niż odległość dopuszczalna dla danych warunków układania bez stosowania przegród lub osłon zabezpieczających i nie występuje skrzyżowanie.</w:t>
      </w:r>
    </w:p>
    <w:p w14:paraId="3E74EEE3" w14:textId="77777777" w:rsidR="00BD79E8" w:rsidRPr="00BD79E8" w:rsidRDefault="00BD79E8" w:rsidP="00BD79E8">
      <w:pPr>
        <w:shd w:val="clear" w:color="auto" w:fill="FFFFFF"/>
        <w:ind w:left="14" w:right="-66"/>
        <w:rPr>
          <w:rFonts w:cs="Calibri"/>
          <w:szCs w:val="20"/>
        </w:rPr>
      </w:pPr>
      <w:r w:rsidRPr="00BD79E8">
        <w:rPr>
          <w:rFonts w:cs="Calibri"/>
          <w:b/>
          <w:bCs/>
          <w:color w:val="000000"/>
          <w:szCs w:val="20"/>
        </w:rPr>
        <w:t xml:space="preserve">Studzienka kablowa </w:t>
      </w:r>
      <w:r w:rsidRPr="00BD79E8">
        <w:rPr>
          <w:rFonts w:cs="Calibri"/>
          <w:color w:val="000000"/>
          <w:szCs w:val="20"/>
        </w:rPr>
        <w:t>- przestrzeń podziemna przeznaczona do instalowania muf kablowych, ułatwiająca przeciąganie i łączenie kabli prowadzonych pod ziemią oraz w kanałach, rurach, blokach betonowych itp.).</w:t>
      </w:r>
    </w:p>
    <w:p w14:paraId="26FD44B8" w14:textId="77777777" w:rsidR="00BD79E8" w:rsidRPr="00BD79E8" w:rsidRDefault="00BD79E8" w:rsidP="00BD79E8">
      <w:pPr>
        <w:shd w:val="clear" w:color="auto" w:fill="FFFFFF"/>
        <w:ind w:left="14" w:right="-66"/>
        <w:rPr>
          <w:rFonts w:cs="Calibri"/>
          <w:szCs w:val="20"/>
        </w:rPr>
      </w:pPr>
      <w:r w:rsidRPr="00BD79E8">
        <w:rPr>
          <w:rFonts w:cs="Calibri"/>
          <w:b/>
          <w:bCs/>
          <w:color w:val="000000"/>
          <w:szCs w:val="20"/>
        </w:rPr>
        <w:t xml:space="preserve">Blok kablowy </w:t>
      </w:r>
      <w:r w:rsidRPr="00BD79E8">
        <w:rPr>
          <w:rFonts w:cs="Calibri"/>
          <w:color w:val="000000"/>
          <w:szCs w:val="20"/>
        </w:rPr>
        <w:t>- osłona otaczająca kabel; posiada otwory przeznaczone do wciągania kabli.</w:t>
      </w:r>
    </w:p>
    <w:p w14:paraId="5D4220E8" w14:textId="77777777" w:rsidR="00BD79E8" w:rsidRPr="00BD79E8" w:rsidRDefault="00BD79E8" w:rsidP="00BD79E8">
      <w:pPr>
        <w:shd w:val="clear" w:color="auto" w:fill="FFFFFF"/>
        <w:ind w:left="14" w:right="-66"/>
        <w:rPr>
          <w:rFonts w:cs="Calibri"/>
          <w:szCs w:val="20"/>
        </w:rPr>
      </w:pPr>
      <w:r w:rsidRPr="00BD79E8">
        <w:rPr>
          <w:rFonts w:cs="Calibri"/>
          <w:b/>
          <w:bCs/>
          <w:color w:val="000000"/>
          <w:szCs w:val="20"/>
        </w:rPr>
        <w:t xml:space="preserve">Napięcie znamionowe kabla </w:t>
      </w:r>
      <w:proofErr w:type="spellStart"/>
      <w:r w:rsidRPr="00BD79E8">
        <w:rPr>
          <w:rFonts w:cs="Calibri"/>
          <w:b/>
          <w:bCs/>
          <w:color w:val="000000"/>
          <w:szCs w:val="20"/>
        </w:rPr>
        <w:t>Uo</w:t>
      </w:r>
      <w:proofErr w:type="spellEnd"/>
      <w:r w:rsidRPr="00BD79E8">
        <w:rPr>
          <w:rFonts w:cs="Calibri"/>
          <w:b/>
          <w:bCs/>
          <w:color w:val="000000"/>
          <w:szCs w:val="20"/>
        </w:rPr>
        <w:t xml:space="preserve">/U </w:t>
      </w:r>
      <w:r w:rsidRPr="00BD79E8">
        <w:rPr>
          <w:rFonts w:cs="Calibri"/>
          <w:color w:val="000000"/>
          <w:szCs w:val="20"/>
        </w:rPr>
        <w:t xml:space="preserve">- napięcie na jakie zbudowano i oznaczono kabel; przy czym </w:t>
      </w:r>
      <w:proofErr w:type="spellStart"/>
      <w:r w:rsidRPr="00BD79E8">
        <w:rPr>
          <w:rFonts w:cs="Calibri"/>
          <w:color w:val="000000"/>
          <w:szCs w:val="20"/>
        </w:rPr>
        <w:t>Uo</w:t>
      </w:r>
      <w:proofErr w:type="spellEnd"/>
      <w:r w:rsidRPr="00BD79E8">
        <w:rPr>
          <w:rFonts w:cs="Calibri"/>
          <w:color w:val="000000"/>
          <w:szCs w:val="20"/>
        </w:rPr>
        <w:t xml:space="preserve"> - napięcie pomiędzy żyłą, a ziemią lub ekranem kabla, natomiast U -napięcie międzyprzewodowe kabla.</w:t>
      </w:r>
    </w:p>
    <w:p w14:paraId="4CF54ADC" w14:textId="77777777" w:rsidR="00BD79E8" w:rsidRPr="00BD79E8" w:rsidRDefault="00BD79E8" w:rsidP="00BD79E8">
      <w:pPr>
        <w:shd w:val="clear" w:color="auto" w:fill="FFFFFF"/>
        <w:ind w:right="-66"/>
        <w:rPr>
          <w:rFonts w:cs="Calibri"/>
          <w:szCs w:val="20"/>
        </w:rPr>
      </w:pPr>
      <w:r w:rsidRPr="00BD79E8">
        <w:rPr>
          <w:rFonts w:cs="Calibri"/>
          <w:color w:val="000000"/>
          <w:szCs w:val="20"/>
        </w:rPr>
        <w:t xml:space="preserve">W kraju produkuje się kable elektroenergetyczne na napięcia znamionowe: 0,6/1 </w:t>
      </w:r>
      <w:proofErr w:type="spellStart"/>
      <w:r w:rsidRPr="00BD79E8">
        <w:rPr>
          <w:rFonts w:cs="Calibri"/>
          <w:color w:val="000000"/>
          <w:szCs w:val="20"/>
        </w:rPr>
        <w:t>kV</w:t>
      </w:r>
      <w:proofErr w:type="spellEnd"/>
      <w:r w:rsidRPr="00BD79E8">
        <w:rPr>
          <w:rFonts w:cs="Calibri"/>
          <w:color w:val="000000"/>
          <w:szCs w:val="20"/>
        </w:rPr>
        <w:t xml:space="preserve">, 3,6/6 </w:t>
      </w:r>
      <w:proofErr w:type="spellStart"/>
      <w:r w:rsidRPr="00BD79E8">
        <w:rPr>
          <w:rFonts w:cs="Calibri"/>
          <w:color w:val="000000"/>
          <w:szCs w:val="20"/>
        </w:rPr>
        <w:t>kV</w:t>
      </w:r>
      <w:proofErr w:type="spellEnd"/>
      <w:r w:rsidRPr="00BD79E8">
        <w:rPr>
          <w:rFonts w:cs="Calibri"/>
          <w:color w:val="000000"/>
          <w:szCs w:val="20"/>
        </w:rPr>
        <w:t xml:space="preserve">, 6/10 </w:t>
      </w:r>
      <w:proofErr w:type="spellStart"/>
      <w:r w:rsidRPr="00BD79E8">
        <w:rPr>
          <w:rFonts w:cs="Calibri"/>
          <w:color w:val="000000"/>
          <w:szCs w:val="20"/>
        </w:rPr>
        <w:t>kV</w:t>
      </w:r>
      <w:proofErr w:type="spellEnd"/>
      <w:r w:rsidRPr="00BD79E8">
        <w:rPr>
          <w:rFonts w:cs="Calibri"/>
          <w:color w:val="000000"/>
          <w:szCs w:val="20"/>
        </w:rPr>
        <w:t xml:space="preserve">, 8,7/15 </w:t>
      </w:r>
      <w:proofErr w:type="spellStart"/>
      <w:r w:rsidRPr="00BD79E8">
        <w:rPr>
          <w:rFonts w:cs="Calibri"/>
          <w:color w:val="000000"/>
          <w:szCs w:val="20"/>
        </w:rPr>
        <w:t>kV</w:t>
      </w:r>
      <w:proofErr w:type="spellEnd"/>
      <w:r w:rsidRPr="00BD79E8">
        <w:rPr>
          <w:rFonts w:cs="Calibri"/>
          <w:color w:val="000000"/>
          <w:szCs w:val="20"/>
        </w:rPr>
        <w:t xml:space="preserve">, 12/20 </w:t>
      </w:r>
      <w:proofErr w:type="spellStart"/>
      <w:r w:rsidRPr="00BD79E8">
        <w:rPr>
          <w:rFonts w:cs="Calibri"/>
          <w:color w:val="000000"/>
          <w:szCs w:val="20"/>
        </w:rPr>
        <w:t>kV</w:t>
      </w:r>
      <w:proofErr w:type="spellEnd"/>
      <w:r w:rsidRPr="00BD79E8">
        <w:rPr>
          <w:rFonts w:cs="Calibri"/>
          <w:color w:val="000000"/>
          <w:szCs w:val="20"/>
        </w:rPr>
        <w:t xml:space="preserve">, 18/30 </w:t>
      </w:r>
      <w:proofErr w:type="spellStart"/>
      <w:r w:rsidRPr="00BD79E8">
        <w:rPr>
          <w:rFonts w:cs="Calibri"/>
          <w:color w:val="000000"/>
          <w:szCs w:val="20"/>
        </w:rPr>
        <w:t>kV</w:t>
      </w:r>
      <w:proofErr w:type="spellEnd"/>
      <w:r w:rsidRPr="00BD79E8">
        <w:rPr>
          <w:rFonts w:cs="Calibri"/>
          <w:color w:val="000000"/>
          <w:szCs w:val="20"/>
        </w:rPr>
        <w:t xml:space="preserve">, 23/40 </w:t>
      </w:r>
      <w:proofErr w:type="spellStart"/>
      <w:r w:rsidRPr="00BD79E8">
        <w:rPr>
          <w:rFonts w:cs="Calibri"/>
          <w:color w:val="000000"/>
          <w:szCs w:val="20"/>
        </w:rPr>
        <w:t>kV</w:t>
      </w:r>
      <w:proofErr w:type="spellEnd"/>
      <w:r w:rsidRPr="00BD79E8">
        <w:rPr>
          <w:rFonts w:cs="Calibri"/>
          <w:color w:val="000000"/>
          <w:szCs w:val="20"/>
        </w:rPr>
        <w:t xml:space="preserve">; dla napięcia 64/110 </w:t>
      </w:r>
      <w:proofErr w:type="spellStart"/>
      <w:r w:rsidRPr="00BD79E8">
        <w:rPr>
          <w:rFonts w:cs="Calibri"/>
          <w:color w:val="000000"/>
          <w:szCs w:val="20"/>
        </w:rPr>
        <w:t>kV</w:t>
      </w:r>
      <w:proofErr w:type="spellEnd"/>
      <w:r w:rsidRPr="00BD79E8">
        <w:rPr>
          <w:rFonts w:cs="Calibri"/>
          <w:color w:val="000000"/>
          <w:szCs w:val="20"/>
        </w:rPr>
        <w:t xml:space="preserve"> stosuje się kable olejowe, gazowe lub o izolacji polietylenowej. Ilość żył tych kabli może wynosić od 1 do 5, natomiast przekroje znamionowe wg oferty producenta od 1 do 1000 mm</w:t>
      </w:r>
      <w:r w:rsidRPr="00BD79E8">
        <w:rPr>
          <w:rFonts w:cs="Calibri"/>
          <w:color w:val="000000"/>
          <w:szCs w:val="20"/>
          <w:vertAlign w:val="superscript"/>
        </w:rPr>
        <w:t>2</w:t>
      </w:r>
      <w:r w:rsidRPr="00BD79E8">
        <w:rPr>
          <w:rFonts w:cs="Calibri"/>
          <w:color w:val="000000"/>
          <w:szCs w:val="20"/>
        </w:rPr>
        <w:t xml:space="preserve"> (praktycznie od 4 mm</w:t>
      </w:r>
      <w:r w:rsidRPr="00BD79E8">
        <w:rPr>
          <w:rFonts w:cs="Calibri"/>
          <w:color w:val="000000"/>
          <w:szCs w:val="20"/>
          <w:vertAlign w:val="superscript"/>
        </w:rPr>
        <w:t>2</w:t>
      </w:r>
      <w:r w:rsidRPr="00BD79E8">
        <w:rPr>
          <w:rFonts w:cs="Calibri"/>
          <w:color w:val="000000"/>
          <w:szCs w:val="20"/>
        </w:rPr>
        <w:t>).</w:t>
      </w:r>
    </w:p>
    <w:p w14:paraId="7945A6F2"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Kable sygnalizacyjne produkowane są na napięcia znamionowe: 0,6/1 </w:t>
      </w:r>
      <w:proofErr w:type="spellStart"/>
      <w:r w:rsidRPr="00BD79E8">
        <w:rPr>
          <w:rFonts w:cs="Calibri"/>
          <w:color w:val="000000"/>
          <w:szCs w:val="20"/>
        </w:rPr>
        <w:t>kV</w:t>
      </w:r>
      <w:proofErr w:type="spellEnd"/>
      <w:r w:rsidRPr="00BD79E8">
        <w:rPr>
          <w:rFonts w:cs="Calibri"/>
          <w:color w:val="000000"/>
          <w:szCs w:val="20"/>
        </w:rPr>
        <w:t xml:space="preserve"> - ilość żył od 2 do 75, przekroje znamionowe od (0,64) 0,75 do 10 mm</w:t>
      </w:r>
      <w:r w:rsidRPr="00BD79E8">
        <w:rPr>
          <w:rFonts w:cs="Calibri"/>
          <w:color w:val="000000"/>
          <w:szCs w:val="20"/>
          <w:vertAlign w:val="superscript"/>
        </w:rPr>
        <w:t>2</w:t>
      </w:r>
      <w:r w:rsidRPr="00BD79E8">
        <w:rPr>
          <w:rFonts w:cs="Calibri"/>
          <w:color w:val="000000"/>
          <w:szCs w:val="20"/>
        </w:rPr>
        <w:t>.</w:t>
      </w:r>
    </w:p>
    <w:p w14:paraId="002287A1" w14:textId="77777777" w:rsidR="00BD79E8" w:rsidRPr="00BD79E8" w:rsidRDefault="00BD79E8" w:rsidP="00BD79E8">
      <w:pPr>
        <w:shd w:val="clear" w:color="auto" w:fill="FFFFFF"/>
        <w:ind w:right="-66"/>
        <w:rPr>
          <w:rFonts w:cs="Calibri"/>
          <w:szCs w:val="20"/>
        </w:rPr>
      </w:pPr>
      <w:r w:rsidRPr="00BD79E8">
        <w:rPr>
          <w:rFonts w:cs="Calibri"/>
          <w:b/>
          <w:bCs/>
          <w:color w:val="000000"/>
          <w:szCs w:val="20"/>
        </w:rPr>
        <w:t xml:space="preserve">Żyła robocza </w:t>
      </w:r>
      <w:r w:rsidRPr="00BD79E8">
        <w:rPr>
          <w:rFonts w:cs="Calibri"/>
          <w:color w:val="000000"/>
          <w:szCs w:val="20"/>
        </w:rPr>
        <w:t xml:space="preserve">- izolowana żyła wykonana z miedzi lub aluminium: w kablu elektroenergetycznym, służy do przesyłania energii elektrycznej; w kablu sygnalizacyjnym służy do przesyłania lub odcinania sygnału, impulsu itp. Jako część przewodząca może występować drut o przekroju kołowym, owalnym lub wycinek koła (sektorowe) lub linka, złożona z wielu drutów o mniejszym przekroju. Ze względu na duże natężenie pola elektrycznego na ostrych krawędziach ogranicza się stosowanie kabli z żyłami sektorowymi do napięć znamionowych 0,6/1 </w:t>
      </w:r>
      <w:proofErr w:type="spellStart"/>
      <w:r w:rsidRPr="00BD79E8">
        <w:rPr>
          <w:rFonts w:cs="Calibri"/>
          <w:color w:val="000000"/>
          <w:szCs w:val="20"/>
        </w:rPr>
        <w:t>kV</w:t>
      </w:r>
      <w:proofErr w:type="spellEnd"/>
      <w:r w:rsidRPr="00BD79E8">
        <w:rPr>
          <w:rFonts w:cs="Calibri"/>
          <w:color w:val="000000"/>
          <w:szCs w:val="20"/>
        </w:rPr>
        <w:t xml:space="preserve"> i 3,6/6 </w:t>
      </w:r>
      <w:proofErr w:type="spellStart"/>
      <w:r w:rsidRPr="00BD79E8">
        <w:rPr>
          <w:rFonts w:cs="Calibri"/>
          <w:color w:val="000000"/>
          <w:szCs w:val="20"/>
        </w:rPr>
        <w:t>kV</w:t>
      </w:r>
      <w:proofErr w:type="spellEnd"/>
      <w:r w:rsidRPr="00BD79E8">
        <w:rPr>
          <w:rFonts w:cs="Calibri"/>
          <w:color w:val="000000"/>
          <w:szCs w:val="20"/>
        </w:rPr>
        <w:t xml:space="preserve"> i przekrojach powyżej 16 mm</w:t>
      </w:r>
      <w:r w:rsidRPr="00BD79E8">
        <w:rPr>
          <w:rFonts w:cs="Calibri"/>
          <w:color w:val="000000"/>
          <w:szCs w:val="20"/>
          <w:vertAlign w:val="superscript"/>
        </w:rPr>
        <w:t>2</w:t>
      </w:r>
      <w:r w:rsidRPr="00BD79E8">
        <w:rPr>
          <w:rFonts w:cs="Calibri"/>
          <w:color w:val="000000"/>
          <w:szCs w:val="20"/>
        </w:rPr>
        <w:t xml:space="preserve">. Żyły wielodrutowe zapewniają większą elastyczność kabla, są jednak droższe. Sploty poszczególnych </w:t>
      </w:r>
      <w:r w:rsidRPr="00BD79E8">
        <w:rPr>
          <w:rFonts w:cs="Calibri"/>
          <w:color w:val="000000"/>
          <w:szCs w:val="20"/>
        </w:rPr>
        <w:lastRenderedPageBreak/>
        <w:t>wiązek, zawierających po kilka żył splatane są we współosiowe warstwy w kierunkach przemiennych. Kable sygnalizacyjne posiadają w swej budowie dodatkowo żyłę licznikową (brązową) i kierunkową (niebieską) dla ułatwienia rozpoznawania i liczenia kolejnych warstw kabla.</w:t>
      </w:r>
    </w:p>
    <w:p w14:paraId="47B9ECC0" w14:textId="77777777" w:rsidR="00BD79E8" w:rsidRPr="00BD79E8" w:rsidRDefault="00BD79E8" w:rsidP="00BD79E8">
      <w:pPr>
        <w:shd w:val="clear" w:color="auto" w:fill="FFFFFF"/>
        <w:ind w:left="5" w:right="-66"/>
        <w:rPr>
          <w:rFonts w:cs="Calibri"/>
          <w:szCs w:val="20"/>
        </w:rPr>
      </w:pPr>
      <w:r w:rsidRPr="00BD79E8">
        <w:rPr>
          <w:rFonts w:cs="Calibri"/>
          <w:b/>
          <w:bCs/>
          <w:color w:val="000000"/>
          <w:szCs w:val="20"/>
        </w:rPr>
        <w:t>Żyła ochronna „</w:t>
      </w:r>
      <w:proofErr w:type="spellStart"/>
      <w:r w:rsidRPr="00BD79E8">
        <w:rPr>
          <w:rFonts w:cs="Calibri"/>
          <w:b/>
          <w:bCs/>
          <w:color w:val="000000"/>
          <w:szCs w:val="20"/>
        </w:rPr>
        <w:t>żo</w:t>
      </w:r>
      <w:proofErr w:type="spellEnd"/>
      <w:r w:rsidRPr="00BD79E8">
        <w:rPr>
          <w:rFonts w:cs="Calibri"/>
          <w:b/>
          <w:bCs/>
          <w:color w:val="000000"/>
          <w:szCs w:val="20"/>
        </w:rPr>
        <w:t xml:space="preserve">” </w:t>
      </w:r>
      <w:r w:rsidRPr="00BD79E8">
        <w:rPr>
          <w:rFonts w:cs="Calibri"/>
          <w:color w:val="000000"/>
          <w:szCs w:val="20"/>
        </w:rPr>
        <w:t>- izolowana żyła w kablu elektroenergetycznym, oznaczona barwą zielono-żółtą izolacji, bezwzględnie wymagana przez określone środki ochrony przeciwporażeniowej. Łączy metalowe części przewodzące - dostępnego urządzenia</w:t>
      </w:r>
    </w:p>
    <w:p w14:paraId="42BC639C"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 xml:space="preserve">elektrycznego (które mogą przypadkowo znaleźć się pod napięciem), części przewodzące obcych instalacji elektrycznych, główną szynę (zacisk) uziemiający i </w:t>
      </w:r>
      <w:r w:rsidRPr="00BD79E8">
        <w:rPr>
          <w:rFonts w:cs="Calibri"/>
          <w:color w:val="000000"/>
          <w:spacing w:val="-1"/>
          <w:szCs w:val="20"/>
        </w:rPr>
        <w:t xml:space="preserve">uziemiony punkt neutralny. Stosowana w kablach na napięcie od 0,6/1 </w:t>
      </w:r>
      <w:proofErr w:type="spellStart"/>
      <w:r w:rsidRPr="00BD79E8">
        <w:rPr>
          <w:rFonts w:cs="Calibri"/>
          <w:color w:val="000000"/>
          <w:spacing w:val="-1"/>
          <w:szCs w:val="20"/>
        </w:rPr>
        <w:t>kV</w:t>
      </w:r>
      <w:proofErr w:type="spellEnd"/>
      <w:r w:rsidRPr="00BD79E8">
        <w:rPr>
          <w:rFonts w:cs="Calibri"/>
          <w:color w:val="000000"/>
          <w:spacing w:val="-1"/>
          <w:szCs w:val="20"/>
        </w:rPr>
        <w:t xml:space="preserve">, przy czym dla </w:t>
      </w:r>
      <w:r w:rsidRPr="00BD79E8">
        <w:rPr>
          <w:rFonts w:cs="Calibri"/>
          <w:color w:val="000000"/>
          <w:szCs w:val="20"/>
        </w:rPr>
        <w:t xml:space="preserve">napięć znamionowych do 12/20 </w:t>
      </w:r>
      <w:proofErr w:type="spellStart"/>
      <w:r w:rsidRPr="00BD79E8">
        <w:rPr>
          <w:rFonts w:cs="Calibri"/>
          <w:color w:val="000000"/>
          <w:szCs w:val="20"/>
        </w:rPr>
        <w:t>kV</w:t>
      </w:r>
      <w:proofErr w:type="spellEnd"/>
      <w:r w:rsidRPr="00BD79E8">
        <w:rPr>
          <w:rFonts w:cs="Calibri"/>
          <w:color w:val="000000"/>
          <w:szCs w:val="20"/>
        </w:rPr>
        <w:t xml:space="preserve"> przekrój żyły nie musi być identyczny z przekrojem </w:t>
      </w:r>
      <w:r w:rsidRPr="00BD79E8">
        <w:rPr>
          <w:rFonts w:cs="Calibri"/>
          <w:color w:val="000000"/>
          <w:spacing w:val="-1"/>
          <w:szCs w:val="20"/>
        </w:rPr>
        <w:t>roboczym kabla (np. dla żyły roboczej do 50 mm</w:t>
      </w:r>
      <w:r w:rsidRPr="00BD79E8">
        <w:rPr>
          <w:rFonts w:cs="Calibri"/>
          <w:color w:val="000000"/>
          <w:spacing w:val="-1"/>
          <w:szCs w:val="20"/>
          <w:vertAlign w:val="superscript"/>
        </w:rPr>
        <w:t>2</w:t>
      </w:r>
      <w:r w:rsidRPr="00BD79E8">
        <w:rPr>
          <w:rFonts w:cs="Calibri"/>
          <w:color w:val="000000"/>
          <w:spacing w:val="-1"/>
          <w:szCs w:val="20"/>
        </w:rPr>
        <w:t xml:space="preserve"> - przekrój żyły ochronnej minimum 16 </w:t>
      </w:r>
      <w:r w:rsidRPr="00BD79E8">
        <w:rPr>
          <w:rFonts w:cs="Calibri"/>
          <w:color w:val="000000"/>
          <w:szCs w:val="20"/>
        </w:rPr>
        <w:t>mm</w:t>
      </w:r>
      <w:r w:rsidRPr="00BD79E8">
        <w:rPr>
          <w:rFonts w:cs="Calibri"/>
          <w:color w:val="000000"/>
          <w:szCs w:val="20"/>
          <w:vertAlign w:val="superscript"/>
        </w:rPr>
        <w:t>2</w:t>
      </w:r>
      <w:r w:rsidRPr="00BD79E8">
        <w:rPr>
          <w:rFonts w:cs="Calibri"/>
          <w:color w:val="000000"/>
          <w:szCs w:val="20"/>
        </w:rPr>
        <w:t>, natomiast powyżej 95 mm</w:t>
      </w:r>
      <w:r w:rsidRPr="00BD79E8">
        <w:rPr>
          <w:rFonts w:cs="Calibri"/>
          <w:color w:val="000000"/>
          <w:szCs w:val="20"/>
          <w:vertAlign w:val="superscript"/>
        </w:rPr>
        <w:t>2</w:t>
      </w:r>
      <w:r w:rsidRPr="00BD79E8">
        <w:rPr>
          <w:rFonts w:cs="Calibri"/>
          <w:color w:val="000000"/>
          <w:szCs w:val="20"/>
        </w:rPr>
        <w:t xml:space="preserve"> - minimum 50 mm</w:t>
      </w:r>
      <w:r w:rsidRPr="00BD79E8">
        <w:rPr>
          <w:rFonts w:cs="Calibri"/>
          <w:color w:val="000000"/>
          <w:szCs w:val="20"/>
          <w:vertAlign w:val="superscript"/>
        </w:rPr>
        <w:t>2</w:t>
      </w:r>
      <w:r w:rsidRPr="00BD79E8">
        <w:rPr>
          <w:rFonts w:cs="Calibri"/>
          <w:color w:val="000000"/>
          <w:szCs w:val="20"/>
        </w:rPr>
        <w:t>).</w:t>
      </w:r>
    </w:p>
    <w:p w14:paraId="50462213" w14:textId="77777777" w:rsidR="00BD79E8" w:rsidRPr="00BD79E8" w:rsidRDefault="00BD79E8" w:rsidP="00BD79E8">
      <w:pPr>
        <w:shd w:val="clear" w:color="auto" w:fill="FFFFFF"/>
        <w:ind w:right="-66"/>
        <w:rPr>
          <w:rFonts w:cs="Calibri"/>
          <w:szCs w:val="20"/>
        </w:rPr>
      </w:pPr>
      <w:r w:rsidRPr="00BD79E8">
        <w:rPr>
          <w:rFonts w:cs="Calibri"/>
          <w:b/>
          <w:bCs/>
          <w:color w:val="000000"/>
          <w:szCs w:val="20"/>
        </w:rPr>
        <w:t xml:space="preserve">Żyła powrotna (stara nazwa „ochronna”) </w:t>
      </w:r>
      <w:r w:rsidRPr="00BD79E8">
        <w:rPr>
          <w:rFonts w:cs="Calibri"/>
          <w:color w:val="000000"/>
          <w:szCs w:val="20"/>
        </w:rPr>
        <w:t xml:space="preserve">- wymagana bezwzględnie dla kabli elektroenergetycznych o izolacji z tworzyw sztucznych na napięcia znamionowe 3,6/6 </w:t>
      </w:r>
      <w:proofErr w:type="spellStart"/>
      <w:r w:rsidRPr="00BD79E8">
        <w:rPr>
          <w:rFonts w:cs="Calibri"/>
          <w:color w:val="000000"/>
          <w:szCs w:val="20"/>
        </w:rPr>
        <w:t>kV</w:t>
      </w:r>
      <w:proofErr w:type="spellEnd"/>
      <w:r w:rsidRPr="00BD79E8">
        <w:rPr>
          <w:rFonts w:cs="Calibri"/>
          <w:color w:val="000000"/>
          <w:szCs w:val="20"/>
        </w:rPr>
        <w:t xml:space="preserve"> i wyższe. Wykonana zwykle jako warstwa metaliczna (druty lub taśmy miedziane), </w:t>
      </w:r>
      <w:r w:rsidRPr="00BD79E8">
        <w:rPr>
          <w:rFonts w:cs="Calibri"/>
          <w:color w:val="000000"/>
          <w:spacing w:val="-1"/>
          <w:szCs w:val="20"/>
        </w:rPr>
        <w:t xml:space="preserve">współosiowa z przewodzącego ekranu niemetalicznego, znajdującego się na izolacji żyły lub w środku kabla. Służy przewodzeniu prądów zwarciowych i wyrównawczych (prądów </w:t>
      </w:r>
      <w:r w:rsidRPr="00BD79E8">
        <w:rPr>
          <w:rFonts w:cs="Calibri"/>
          <w:color w:val="000000"/>
          <w:szCs w:val="20"/>
        </w:rPr>
        <w:t>zakłóceniowych) w układzie wielofazowym.</w:t>
      </w:r>
    </w:p>
    <w:p w14:paraId="2D961AE7" w14:textId="77777777" w:rsidR="00BD79E8" w:rsidRPr="00BD79E8" w:rsidRDefault="00BD79E8" w:rsidP="00BD79E8">
      <w:pPr>
        <w:shd w:val="clear" w:color="auto" w:fill="FFFFFF"/>
        <w:ind w:left="14" w:right="-66"/>
        <w:rPr>
          <w:rFonts w:cs="Calibri"/>
          <w:szCs w:val="20"/>
        </w:rPr>
      </w:pPr>
      <w:r w:rsidRPr="00BD79E8">
        <w:rPr>
          <w:rFonts w:cs="Calibri"/>
          <w:b/>
          <w:bCs/>
          <w:color w:val="000000"/>
          <w:szCs w:val="20"/>
        </w:rPr>
        <w:t>Żyła probiercza „</w:t>
      </w:r>
      <w:proofErr w:type="spellStart"/>
      <w:r w:rsidRPr="00BD79E8">
        <w:rPr>
          <w:rFonts w:cs="Calibri"/>
          <w:b/>
          <w:bCs/>
          <w:color w:val="000000"/>
          <w:szCs w:val="20"/>
        </w:rPr>
        <w:t>żp</w:t>
      </w:r>
      <w:proofErr w:type="spellEnd"/>
      <w:r w:rsidRPr="00BD79E8">
        <w:rPr>
          <w:rFonts w:cs="Calibri"/>
          <w:b/>
          <w:bCs/>
          <w:color w:val="000000"/>
          <w:szCs w:val="20"/>
        </w:rPr>
        <w:t xml:space="preserve">” </w:t>
      </w:r>
      <w:r w:rsidRPr="00BD79E8">
        <w:rPr>
          <w:rFonts w:cs="Calibri"/>
          <w:color w:val="000000"/>
          <w:szCs w:val="20"/>
        </w:rPr>
        <w:t xml:space="preserve">- izolowana żyła w kablu elektroenergetycznym, zwykle umieszczona w wielodrutowej żyle roboczej; służy do pomiarów, sygnalizacji, obsługi urządzenia elektrycznego. Stosowana głównie dla kabli jednożyłowych, aluminiowych o </w:t>
      </w:r>
      <w:r w:rsidRPr="00BD79E8">
        <w:rPr>
          <w:rFonts w:cs="Calibri"/>
          <w:color w:val="000000"/>
          <w:spacing w:val="-3"/>
          <w:szCs w:val="20"/>
        </w:rPr>
        <w:t>przekrojach znamionowych ponad 400 mm</w:t>
      </w:r>
      <w:r w:rsidRPr="00BD79E8">
        <w:rPr>
          <w:rFonts w:cs="Calibri"/>
          <w:color w:val="000000"/>
          <w:spacing w:val="-3"/>
          <w:szCs w:val="20"/>
          <w:vertAlign w:val="superscript"/>
        </w:rPr>
        <w:t>2</w:t>
      </w:r>
      <w:r w:rsidRPr="00BD79E8">
        <w:rPr>
          <w:rFonts w:cs="Calibri"/>
          <w:color w:val="000000"/>
          <w:spacing w:val="-3"/>
          <w:szCs w:val="20"/>
        </w:rPr>
        <w:t>, w formie 1-2 żył o przekroju 1,5 lub 2,5 mm</w:t>
      </w:r>
      <w:r w:rsidRPr="00BD79E8">
        <w:rPr>
          <w:rFonts w:cs="Calibri"/>
          <w:color w:val="000000"/>
          <w:spacing w:val="-3"/>
          <w:szCs w:val="20"/>
          <w:vertAlign w:val="superscript"/>
        </w:rPr>
        <w:t>2</w:t>
      </w:r>
      <w:r w:rsidRPr="00BD79E8">
        <w:rPr>
          <w:rFonts w:cs="Calibri"/>
          <w:color w:val="000000"/>
          <w:spacing w:val="-3"/>
          <w:szCs w:val="20"/>
        </w:rPr>
        <w:t>.</w:t>
      </w:r>
    </w:p>
    <w:p w14:paraId="7292EE40"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 xml:space="preserve">Żyła neutralna </w:t>
      </w:r>
      <w:r w:rsidRPr="00BD79E8">
        <w:rPr>
          <w:rFonts w:cs="Calibri"/>
          <w:color w:val="000000"/>
          <w:szCs w:val="20"/>
        </w:rPr>
        <w:t xml:space="preserve">- izolowana żyła robocza, oznaczona kolorem niebieskim, w kablach </w:t>
      </w:r>
      <w:r w:rsidRPr="00BD79E8">
        <w:rPr>
          <w:rFonts w:cs="Calibri"/>
          <w:color w:val="000000"/>
          <w:spacing w:val="-1"/>
          <w:szCs w:val="20"/>
        </w:rPr>
        <w:t xml:space="preserve">czterożyłowych pełni rolę przewodu ochronno-neutralnego PEN. Przekrój uzależniony od </w:t>
      </w:r>
      <w:r w:rsidRPr="00BD79E8">
        <w:rPr>
          <w:rFonts w:cs="Calibri"/>
          <w:color w:val="000000"/>
          <w:szCs w:val="20"/>
        </w:rPr>
        <w:t>przekroju roboczego kabla, zwykle mniejszy np. dla przekrojów roboczych powyżej 35 mm</w:t>
      </w:r>
      <w:r w:rsidRPr="00BD79E8">
        <w:rPr>
          <w:rFonts w:cs="Calibri"/>
          <w:color w:val="000000"/>
          <w:szCs w:val="20"/>
          <w:vertAlign w:val="superscript"/>
        </w:rPr>
        <w:t>2</w:t>
      </w:r>
      <w:r w:rsidRPr="00BD79E8">
        <w:rPr>
          <w:rFonts w:cs="Calibri"/>
          <w:color w:val="000000"/>
          <w:szCs w:val="20"/>
        </w:rPr>
        <w:t xml:space="preserve"> może wynosić 50% tego przekroju.</w:t>
      </w:r>
    </w:p>
    <w:p w14:paraId="09CB0164" w14:textId="77777777" w:rsidR="00BD79E8" w:rsidRPr="00BD79E8" w:rsidRDefault="00BD79E8" w:rsidP="00BD79E8">
      <w:pPr>
        <w:shd w:val="clear" w:color="auto" w:fill="FFFFFF"/>
        <w:ind w:left="19" w:right="-66"/>
        <w:rPr>
          <w:rFonts w:cs="Calibri"/>
          <w:szCs w:val="20"/>
        </w:rPr>
      </w:pPr>
      <w:r w:rsidRPr="00BD79E8">
        <w:rPr>
          <w:rFonts w:cs="Calibri"/>
          <w:b/>
          <w:bCs/>
          <w:color w:val="000000"/>
          <w:szCs w:val="20"/>
        </w:rPr>
        <w:t xml:space="preserve">Mufa kablowa </w:t>
      </w:r>
      <w:r w:rsidRPr="00BD79E8">
        <w:rPr>
          <w:rFonts w:cs="Calibri"/>
          <w:color w:val="000000"/>
          <w:szCs w:val="20"/>
        </w:rPr>
        <w:t>- osprzęt kablowy służący połączeniu odcinków kabla lub kabli.</w:t>
      </w:r>
    </w:p>
    <w:p w14:paraId="4C0121C9" w14:textId="77777777" w:rsidR="00BD79E8" w:rsidRPr="00BD79E8" w:rsidRDefault="00BD79E8" w:rsidP="00BD79E8">
      <w:pPr>
        <w:shd w:val="clear" w:color="auto" w:fill="FFFFFF"/>
        <w:ind w:left="10" w:right="-66"/>
        <w:rPr>
          <w:rFonts w:cs="Calibri"/>
          <w:color w:val="000000"/>
          <w:szCs w:val="20"/>
        </w:rPr>
      </w:pPr>
    </w:p>
    <w:p w14:paraId="6279E84B" w14:textId="1CFEB113" w:rsidR="00BD79E8" w:rsidRPr="00BD79E8" w:rsidRDefault="00BD79E8" w:rsidP="00BD79E8">
      <w:pPr>
        <w:shd w:val="clear" w:color="auto" w:fill="FFFFFF"/>
        <w:ind w:left="19" w:right="-66"/>
        <w:outlineLvl w:val="1"/>
        <w:rPr>
          <w:rFonts w:cs="Calibri"/>
          <w:szCs w:val="20"/>
        </w:rPr>
      </w:pPr>
      <w:bookmarkStart w:id="9" w:name="_Toc234119518"/>
      <w:r w:rsidRPr="00BD79E8">
        <w:rPr>
          <w:rFonts w:cs="Calibri"/>
          <w:b/>
          <w:bCs/>
          <w:color w:val="000000"/>
          <w:szCs w:val="20"/>
        </w:rPr>
        <w:t>1.</w:t>
      </w:r>
      <w:r w:rsidR="00C509EF">
        <w:rPr>
          <w:rFonts w:cs="Calibri"/>
          <w:b/>
          <w:bCs/>
          <w:color w:val="000000"/>
          <w:szCs w:val="20"/>
        </w:rPr>
        <w:t>7</w:t>
      </w:r>
      <w:r w:rsidRPr="00BD79E8">
        <w:rPr>
          <w:rFonts w:cs="Calibri"/>
          <w:b/>
          <w:bCs/>
          <w:color w:val="000000"/>
          <w:szCs w:val="20"/>
        </w:rPr>
        <w:t>. Ogólne wymagania dotyczące robót</w:t>
      </w:r>
      <w:bookmarkEnd w:id="9"/>
    </w:p>
    <w:p w14:paraId="79D18200" w14:textId="77777777" w:rsidR="00BD79E8" w:rsidRPr="00BD79E8" w:rsidRDefault="00BD79E8" w:rsidP="00BD79E8">
      <w:pPr>
        <w:shd w:val="clear" w:color="auto" w:fill="FFFFFF"/>
        <w:ind w:left="19" w:right="-66"/>
        <w:rPr>
          <w:rFonts w:cs="Calibri"/>
          <w:color w:val="000000"/>
          <w:szCs w:val="20"/>
        </w:rPr>
      </w:pPr>
      <w:r w:rsidRPr="00BD79E8">
        <w:rPr>
          <w:rFonts w:cs="Calibri"/>
          <w:color w:val="000000"/>
          <w:szCs w:val="20"/>
        </w:rPr>
        <w:t xml:space="preserve">Wykonawca robót jest odpowiedzialny za jakość ich wykonania oraz za zgodność z dokumentacją projektową specyfikacjami technicznymi i poleceniami Inspektora nadzoru. </w:t>
      </w:r>
    </w:p>
    <w:p w14:paraId="75752465" w14:textId="77777777" w:rsidR="00BD79E8" w:rsidRPr="00BD79E8" w:rsidRDefault="00BD79E8" w:rsidP="00BD79E8">
      <w:pPr>
        <w:shd w:val="clear" w:color="auto" w:fill="FFFFFF"/>
        <w:ind w:left="19" w:right="-66"/>
        <w:rPr>
          <w:rFonts w:cs="Calibri"/>
          <w:szCs w:val="20"/>
        </w:rPr>
      </w:pPr>
    </w:p>
    <w:p w14:paraId="2A023433" w14:textId="1EA73C71" w:rsidR="00BD79E8" w:rsidRPr="00BD79E8" w:rsidRDefault="00BD79E8" w:rsidP="00BD79E8">
      <w:pPr>
        <w:shd w:val="clear" w:color="auto" w:fill="FFFFFF"/>
        <w:tabs>
          <w:tab w:val="left" w:pos="451"/>
        </w:tabs>
        <w:ind w:left="29" w:right="-66"/>
        <w:outlineLvl w:val="1"/>
        <w:rPr>
          <w:rFonts w:cs="Calibri"/>
          <w:szCs w:val="20"/>
        </w:rPr>
      </w:pPr>
      <w:bookmarkStart w:id="10" w:name="_Toc234119519"/>
      <w:r w:rsidRPr="00BD79E8">
        <w:rPr>
          <w:rFonts w:cs="Calibri"/>
          <w:b/>
          <w:bCs/>
          <w:color w:val="000000"/>
          <w:spacing w:val="-10"/>
          <w:szCs w:val="20"/>
        </w:rPr>
        <w:t>1.</w:t>
      </w:r>
      <w:r w:rsidR="00C509EF">
        <w:rPr>
          <w:rFonts w:cs="Calibri"/>
          <w:b/>
          <w:bCs/>
          <w:color w:val="000000"/>
          <w:spacing w:val="-10"/>
          <w:szCs w:val="20"/>
        </w:rPr>
        <w:t>8</w:t>
      </w:r>
      <w:r w:rsidRPr="00BD79E8">
        <w:rPr>
          <w:rFonts w:cs="Calibri"/>
          <w:b/>
          <w:bCs/>
          <w:color w:val="000000"/>
          <w:spacing w:val="-10"/>
          <w:szCs w:val="20"/>
        </w:rPr>
        <w:t>.</w:t>
      </w:r>
      <w:r w:rsidRPr="00BD79E8">
        <w:rPr>
          <w:rFonts w:cs="Calibri"/>
          <w:b/>
          <w:bCs/>
          <w:color w:val="000000"/>
          <w:szCs w:val="20"/>
        </w:rPr>
        <w:t xml:space="preserve"> </w:t>
      </w:r>
      <w:r w:rsidRPr="00BD79E8">
        <w:rPr>
          <w:rFonts w:cs="Calibri"/>
          <w:b/>
          <w:bCs/>
          <w:color w:val="000000"/>
          <w:spacing w:val="-1"/>
          <w:szCs w:val="20"/>
        </w:rPr>
        <w:t>Dokumentacja robót montażowych i prefabrykacyjnych</w:t>
      </w:r>
      <w:bookmarkEnd w:id="10"/>
    </w:p>
    <w:p w14:paraId="31994598" w14:textId="77777777" w:rsidR="00BD79E8" w:rsidRPr="00BD79E8" w:rsidRDefault="00BD79E8" w:rsidP="00BD79E8">
      <w:pPr>
        <w:shd w:val="clear" w:color="auto" w:fill="FFFFFF"/>
        <w:ind w:left="29" w:right="-66"/>
        <w:rPr>
          <w:rFonts w:cs="Calibri"/>
          <w:szCs w:val="20"/>
        </w:rPr>
      </w:pPr>
      <w:r w:rsidRPr="00BD79E8">
        <w:rPr>
          <w:rFonts w:cs="Calibri"/>
          <w:color w:val="000000"/>
          <w:spacing w:val="-1"/>
          <w:szCs w:val="20"/>
        </w:rPr>
        <w:t>Dokumentację robót montażowych elementów instalacji elektrycznej stanowią:</w:t>
      </w:r>
    </w:p>
    <w:p w14:paraId="600FB37B" w14:textId="77777777" w:rsidR="00BD79E8" w:rsidRPr="00BD79E8" w:rsidRDefault="00BD79E8" w:rsidP="008C3CA5">
      <w:pPr>
        <w:widowControl w:val="0"/>
        <w:numPr>
          <w:ilvl w:val="0"/>
          <w:numId w:val="1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projekt budowlany i wykonawczy w zakresie wynikającym z rozporządzenia Ministra </w:t>
      </w:r>
      <w:r w:rsidRPr="00BD79E8">
        <w:rPr>
          <w:rFonts w:cs="Calibri"/>
          <w:color w:val="000000"/>
          <w:spacing w:val="-1"/>
          <w:szCs w:val="20"/>
        </w:rPr>
        <w:t xml:space="preserve">Infrastruktury z 02.09.2004 r. w sprawie szczegółowego zakresu i formy dokumentacji </w:t>
      </w:r>
      <w:r w:rsidRPr="00BD79E8">
        <w:rPr>
          <w:rFonts w:cs="Calibri"/>
          <w:color w:val="000000"/>
          <w:szCs w:val="20"/>
        </w:rPr>
        <w:t>projektowej, specyfikacji technicznych wykonania i odbioru robót budowlanych oraz programu funkcjonalno-użytkowego (Dz. U. z 2004 r. Nr 202, poz. 2072 zmian Dz. U. z 2005 r. Nr 75, poz. 664),</w:t>
      </w:r>
    </w:p>
    <w:p w14:paraId="556558AA" w14:textId="77777777" w:rsidR="00BD79E8" w:rsidRPr="00BD79E8" w:rsidRDefault="00BD79E8" w:rsidP="008C3CA5">
      <w:pPr>
        <w:widowControl w:val="0"/>
        <w:numPr>
          <w:ilvl w:val="0"/>
          <w:numId w:val="1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(Dz. U. z 2004 r. Nr 202, poz. 2072 zmian Dz. U. z 2005 r. Nr 75, poz. 664),</w:t>
      </w:r>
    </w:p>
    <w:p w14:paraId="2C074993" w14:textId="77777777" w:rsidR="00BD79E8" w:rsidRPr="00BD79E8" w:rsidRDefault="00BD79E8" w:rsidP="008C3CA5">
      <w:pPr>
        <w:widowControl w:val="0"/>
        <w:numPr>
          <w:ilvl w:val="0"/>
          <w:numId w:val="1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późniejszymi zmianami),</w:t>
      </w:r>
    </w:p>
    <w:p w14:paraId="2E9E61BF" w14:textId="77777777" w:rsidR="00BD79E8" w:rsidRPr="00BD79E8" w:rsidRDefault="00BD79E8" w:rsidP="008C3CA5">
      <w:pPr>
        <w:widowControl w:val="0"/>
        <w:numPr>
          <w:ilvl w:val="0"/>
          <w:numId w:val="1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lastRenderedPageBreak/>
        <w:t xml:space="preserve">dokumenty świadczące o dopuszczeniu do obrotu i powszechnego lub jednostkowego </w:t>
      </w:r>
      <w:r w:rsidRPr="00BD79E8">
        <w:rPr>
          <w:rFonts w:cs="Calibri"/>
          <w:color w:val="000000"/>
          <w:szCs w:val="20"/>
        </w:rPr>
        <w:t>zastosowania użytych wyrobów budowlanych, zgodnie z ustawą z 16 kwietnia 2004 r. o wyrobach budowlanych (Dz. U. z 2004 r. Nr 92, poz. 881), karty techniczne wyrobów lub zalecenia producentów dotyczące stosowania wyrobów,</w:t>
      </w:r>
    </w:p>
    <w:p w14:paraId="0D18B1F5" w14:textId="77777777" w:rsidR="00BD79E8" w:rsidRPr="00BD79E8" w:rsidRDefault="00BD79E8" w:rsidP="008C3CA5">
      <w:pPr>
        <w:widowControl w:val="0"/>
        <w:numPr>
          <w:ilvl w:val="0"/>
          <w:numId w:val="1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protokoły odbiorów częściowych, końcowych oraz robót zanikających i ulegających zakryciu z załączonymi protokołami z badań kontrolnych,</w:t>
      </w:r>
    </w:p>
    <w:p w14:paraId="076FC81E" w14:textId="77777777" w:rsidR="00BD79E8" w:rsidRPr="00BD79E8" w:rsidRDefault="00BD79E8" w:rsidP="008C3CA5">
      <w:pPr>
        <w:widowControl w:val="0"/>
        <w:numPr>
          <w:ilvl w:val="0"/>
          <w:numId w:val="1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dokumentacja powykonawcza (zgodnie z art. 3, pkt 14 ustawy Prawo budowlane z dnia 7 lipca 1994 r. - Dz. U. z 2003 r. Nr 207, poz. 2016 z późniejszymi zmianami).</w:t>
      </w:r>
    </w:p>
    <w:p w14:paraId="665CDEA5" w14:textId="77777777" w:rsidR="00BD79E8" w:rsidRPr="00BD79E8" w:rsidRDefault="00BD79E8" w:rsidP="008C3CA5">
      <w:pPr>
        <w:widowControl w:val="0"/>
        <w:numPr>
          <w:ilvl w:val="0"/>
          <w:numId w:val="1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Montaż elementów instalacji elektrycznej należy wykonywać na podstawie dokumentacji projektowej i szczegółowej specyfikacji technicznej wykonania i odbioru robót montażowych, opracowanych dla konkretnego przedmiotu zamówienia.</w:t>
      </w:r>
    </w:p>
    <w:p w14:paraId="13D63F2E" w14:textId="77777777" w:rsidR="00BD79E8" w:rsidRPr="00BD79E8" w:rsidRDefault="00BD79E8" w:rsidP="00BD79E8">
      <w:pPr>
        <w:shd w:val="clear" w:color="auto" w:fill="FFFFFF"/>
        <w:ind w:left="19" w:right="-66" w:firstLine="288"/>
        <w:rPr>
          <w:rFonts w:cs="Calibri"/>
          <w:szCs w:val="20"/>
        </w:rPr>
      </w:pPr>
    </w:p>
    <w:p w14:paraId="1D427605" w14:textId="28E3F333" w:rsidR="00BD79E8" w:rsidRPr="00BD79E8" w:rsidRDefault="00BD79E8" w:rsidP="00BD79E8">
      <w:pPr>
        <w:shd w:val="clear" w:color="auto" w:fill="FFFFFF"/>
        <w:tabs>
          <w:tab w:val="left" w:pos="451"/>
        </w:tabs>
        <w:ind w:left="29" w:right="-66"/>
        <w:outlineLvl w:val="1"/>
        <w:rPr>
          <w:rFonts w:cs="Calibri"/>
          <w:szCs w:val="20"/>
        </w:rPr>
      </w:pPr>
      <w:bookmarkStart w:id="11" w:name="_Toc234119520"/>
      <w:r w:rsidRPr="00BD79E8">
        <w:rPr>
          <w:rFonts w:cs="Calibri"/>
          <w:b/>
          <w:bCs/>
          <w:color w:val="000000"/>
          <w:spacing w:val="-10"/>
          <w:szCs w:val="20"/>
        </w:rPr>
        <w:t>1.</w:t>
      </w:r>
      <w:r w:rsidR="00C509EF">
        <w:rPr>
          <w:rFonts w:cs="Calibri"/>
          <w:b/>
          <w:bCs/>
          <w:color w:val="000000"/>
          <w:spacing w:val="-10"/>
          <w:szCs w:val="20"/>
        </w:rPr>
        <w:t>9</w:t>
      </w:r>
      <w:r w:rsidRPr="00BD79E8">
        <w:rPr>
          <w:rFonts w:cs="Calibri"/>
          <w:b/>
          <w:bCs/>
          <w:color w:val="000000"/>
          <w:spacing w:val="-10"/>
          <w:szCs w:val="20"/>
        </w:rPr>
        <w:t>.</w:t>
      </w:r>
      <w:r w:rsidRPr="00BD79E8">
        <w:rPr>
          <w:rFonts w:cs="Calibri"/>
          <w:b/>
          <w:bCs/>
          <w:color w:val="000000"/>
          <w:szCs w:val="20"/>
        </w:rPr>
        <w:t xml:space="preserve"> </w:t>
      </w:r>
      <w:r w:rsidRPr="00BD79E8">
        <w:rPr>
          <w:rFonts w:cs="Calibri"/>
          <w:b/>
          <w:bCs/>
          <w:color w:val="000000"/>
          <w:spacing w:val="-3"/>
          <w:szCs w:val="20"/>
        </w:rPr>
        <w:t>Nazwy i kody:</w:t>
      </w:r>
      <w:bookmarkEnd w:id="11"/>
    </w:p>
    <w:p w14:paraId="19B65B09" w14:textId="77777777" w:rsidR="00BD79E8" w:rsidRPr="00BD79E8" w:rsidRDefault="00BD79E8" w:rsidP="00BD79E8">
      <w:pPr>
        <w:shd w:val="clear" w:color="auto" w:fill="FFFFFF"/>
        <w:ind w:left="19" w:right="-66"/>
        <w:rPr>
          <w:rFonts w:cs="Calibri"/>
          <w:szCs w:val="20"/>
        </w:rPr>
      </w:pPr>
      <w:r w:rsidRPr="00BD79E8">
        <w:rPr>
          <w:rFonts w:cs="Calibri"/>
          <w:b/>
          <w:bCs/>
          <w:color w:val="000000"/>
          <w:szCs w:val="20"/>
        </w:rPr>
        <w:t>Grupy robót, klasy robót lub kategorie robót</w:t>
      </w:r>
    </w:p>
    <w:p w14:paraId="03CF2B1C" w14:textId="77777777" w:rsidR="00BD79E8" w:rsidRPr="00BD79E8" w:rsidRDefault="00BD79E8" w:rsidP="00BD79E8">
      <w:pPr>
        <w:shd w:val="clear" w:color="auto" w:fill="FFFFFF"/>
        <w:ind w:right="-66"/>
        <w:rPr>
          <w:rFonts w:cs="Calibri"/>
          <w:b/>
          <w:bCs/>
          <w:szCs w:val="20"/>
        </w:rPr>
      </w:pPr>
      <w:r w:rsidRPr="00BD79E8">
        <w:rPr>
          <w:rFonts w:cs="Calibri"/>
          <w:b/>
          <w:color w:val="000000"/>
          <w:szCs w:val="20"/>
        </w:rPr>
        <w:t xml:space="preserve">CPV 45310000-3   </w:t>
      </w:r>
      <w:r w:rsidRPr="00BD79E8">
        <w:rPr>
          <w:rFonts w:cs="Calibri"/>
          <w:b/>
          <w:bCs/>
          <w:szCs w:val="20"/>
        </w:rPr>
        <w:t>Roboty z zakresie instalacji elektrycznych</w:t>
      </w:r>
    </w:p>
    <w:p w14:paraId="3DB5858C" w14:textId="77777777" w:rsidR="00BD79E8" w:rsidRPr="00BD79E8" w:rsidRDefault="00BD79E8" w:rsidP="00BD79E8">
      <w:pPr>
        <w:shd w:val="clear" w:color="auto" w:fill="FFFFFF"/>
        <w:ind w:right="-66"/>
        <w:rPr>
          <w:rFonts w:cs="Calibri"/>
          <w:b/>
          <w:bCs/>
          <w:szCs w:val="20"/>
        </w:rPr>
      </w:pPr>
      <w:r w:rsidRPr="00BD79E8">
        <w:rPr>
          <w:rFonts w:cs="Calibri"/>
          <w:b/>
          <w:bCs/>
          <w:szCs w:val="20"/>
        </w:rPr>
        <w:t>CPV 45311100-1   Roboty w zakresie przewodów instalacji elektrycznych</w:t>
      </w:r>
    </w:p>
    <w:p w14:paraId="77D1246C" w14:textId="77777777" w:rsidR="00BD79E8" w:rsidRPr="00BD79E8" w:rsidRDefault="00BD79E8" w:rsidP="00BD79E8">
      <w:pPr>
        <w:shd w:val="clear" w:color="auto" w:fill="FFFFFF"/>
        <w:ind w:right="-66"/>
        <w:rPr>
          <w:rFonts w:cs="Calibri"/>
          <w:b/>
          <w:bCs/>
          <w:szCs w:val="20"/>
        </w:rPr>
      </w:pPr>
      <w:r w:rsidRPr="00BD79E8">
        <w:rPr>
          <w:rFonts w:cs="Calibri"/>
          <w:b/>
          <w:bCs/>
          <w:szCs w:val="20"/>
        </w:rPr>
        <w:t>CPV 45311200-2 Roboty w zakresie montażu opraw, osprzętu, urządzeń i odbiorników instalacji elektrycznej. Montaż rozdzielnic elektrycznych</w:t>
      </w:r>
    </w:p>
    <w:p w14:paraId="2D6F37E6" w14:textId="77777777" w:rsidR="00BD79E8" w:rsidRPr="00BD79E8" w:rsidRDefault="00BD79E8" w:rsidP="00BD79E8">
      <w:pPr>
        <w:shd w:val="clear" w:color="auto" w:fill="FFFFFF"/>
        <w:ind w:right="-66"/>
        <w:rPr>
          <w:rFonts w:cs="Calibri"/>
          <w:b/>
          <w:bCs/>
          <w:szCs w:val="20"/>
        </w:rPr>
      </w:pPr>
      <w:r w:rsidRPr="00BD79E8">
        <w:rPr>
          <w:rFonts w:cs="Calibri"/>
          <w:b/>
          <w:bCs/>
          <w:szCs w:val="20"/>
        </w:rPr>
        <w:t>CPV 45312310-3   Roboty z zakresie ochrony odgromowej</w:t>
      </w:r>
    </w:p>
    <w:p w14:paraId="1EC0455A" w14:textId="77777777" w:rsidR="00BD79E8" w:rsidRPr="00BD79E8" w:rsidRDefault="00BD79E8" w:rsidP="00BD79E8">
      <w:pPr>
        <w:shd w:val="clear" w:color="auto" w:fill="FFFFFF"/>
        <w:ind w:right="-66"/>
        <w:rPr>
          <w:rFonts w:cs="Calibri"/>
          <w:b/>
          <w:bCs/>
          <w:szCs w:val="20"/>
        </w:rPr>
      </w:pPr>
      <w:r w:rsidRPr="00BD79E8">
        <w:rPr>
          <w:rFonts w:cs="Calibri"/>
          <w:b/>
          <w:bCs/>
          <w:szCs w:val="20"/>
        </w:rPr>
        <w:t>CPV 45315300-1   Linie energetyczne kablowe</w:t>
      </w:r>
    </w:p>
    <w:p w14:paraId="51315C85" w14:textId="77777777" w:rsidR="00BD79E8" w:rsidRPr="00BD79E8" w:rsidRDefault="00BD79E8" w:rsidP="00BD79E8">
      <w:pPr>
        <w:shd w:val="clear" w:color="auto" w:fill="FFFFFF"/>
        <w:tabs>
          <w:tab w:val="left" w:leader="underscore" w:pos="8016"/>
        </w:tabs>
        <w:ind w:right="-66"/>
        <w:rPr>
          <w:rFonts w:cs="Calibri"/>
          <w:szCs w:val="20"/>
        </w:rPr>
      </w:pPr>
    </w:p>
    <w:p w14:paraId="6DB73773" w14:textId="77777777" w:rsidR="00BD79E8" w:rsidRPr="00BD79E8" w:rsidRDefault="00BD79E8" w:rsidP="00BD79E8">
      <w:pPr>
        <w:shd w:val="clear" w:color="auto" w:fill="FFFFFF"/>
        <w:ind w:left="19" w:right="-66"/>
        <w:outlineLvl w:val="0"/>
        <w:rPr>
          <w:rFonts w:cs="Calibri"/>
          <w:szCs w:val="20"/>
        </w:rPr>
      </w:pPr>
      <w:bookmarkStart w:id="12" w:name="_Toc234119521"/>
      <w:bookmarkStart w:id="13" w:name="_Toc234119641"/>
      <w:bookmarkStart w:id="14" w:name="_Toc28675737"/>
      <w:r w:rsidRPr="00BD79E8">
        <w:rPr>
          <w:rFonts w:cs="Calibri"/>
          <w:b/>
          <w:bCs/>
          <w:color w:val="000000"/>
          <w:spacing w:val="-1"/>
          <w:szCs w:val="20"/>
        </w:rPr>
        <w:t>2.  WYMAGANIA DOTYCZĄCE WŁAŚCIWOŚCI MATERIAŁÓW</w:t>
      </w:r>
      <w:bookmarkEnd w:id="12"/>
      <w:bookmarkEnd w:id="13"/>
      <w:bookmarkEnd w:id="14"/>
    </w:p>
    <w:p w14:paraId="28D72E84" w14:textId="77777777" w:rsidR="00BD79E8" w:rsidRPr="00BD79E8" w:rsidRDefault="00BD79E8" w:rsidP="00BD79E8">
      <w:pPr>
        <w:shd w:val="clear" w:color="auto" w:fill="FFFFFF"/>
        <w:ind w:left="14" w:right="-66"/>
        <w:rPr>
          <w:rFonts w:cs="Calibri"/>
          <w:color w:val="000000"/>
          <w:szCs w:val="20"/>
        </w:rPr>
      </w:pPr>
      <w:r w:rsidRPr="00BD79E8">
        <w:rPr>
          <w:rFonts w:cs="Calibri"/>
          <w:color w:val="000000"/>
          <w:szCs w:val="20"/>
        </w:rPr>
        <w:t>Wszelkie nazwy własne produktów i materiałów przywołane w specyfikacji służą ustaleniu pożądanego standardu wykonania i określenia właściwości i wymogów technicznych założonych w dokumentacji technicznej dla projektowanych rozwiązań.</w:t>
      </w:r>
    </w:p>
    <w:p w14:paraId="62203B9E" w14:textId="77777777" w:rsidR="00BD79E8" w:rsidRPr="00BD79E8" w:rsidRDefault="00BD79E8" w:rsidP="00BD79E8">
      <w:pPr>
        <w:shd w:val="clear" w:color="auto" w:fill="FFFFFF"/>
        <w:ind w:right="-66"/>
        <w:rPr>
          <w:rFonts w:cs="Calibri"/>
          <w:szCs w:val="20"/>
        </w:rPr>
      </w:pPr>
      <w:r w:rsidRPr="00BD79E8">
        <w:rPr>
          <w:rFonts w:cs="Calibri"/>
          <w:color w:val="000000"/>
          <w:szCs w:val="20"/>
        </w:rPr>
        <w:t>Dopuszcza się zamieszczenie rozwiązań w oparciu o produkty (wyroby) innych producentów pod warunkiem:</w:t>
      </w:r>
    </w:p>
    <w:p w14:paraId="099C090C" w14:textId="77777777" w:rsidR="00BD79E8" w:rsidRPr="00BD79E8" w:rsidRDefault="00BD79E8" w:rsidP="008C3CA5">
      <w:pPr>
        <w:widowControl w:val="0"/>
        <w:numPr>
          <w:ilvl w:val="0"/>
          <w:numId w:val="9"/>
        </w:numPr>
        <w:shd w:val="clear" w:color="auto" w:fill="FFFFFF"/>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zCs w:val="20"/>
        </w:rPr>
        <w:t>spełniania tych samych właściwości technicznych,</w:t>
      </w:r>
    </w:p>
    <w:p w14:paraId="4213D35F" w14:textId="77777777" w:rsidR="00BD79E8" w:rsidRPr="00BD79E8" w:rsidRDefault="00BD79E8" w:rsidP="008C3CA5">
      <w:pPr>
        <w:widowControl w:val="0"/>
        <w:numPr>
          <w:ilvl w:val="0"/>
          <w:numId w:val="9"/>
        </w:numPr>
        <w:shd w:val="clear" w:color="auto" w:fill="FFFFFF"/>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zCs w:val="20"/>
        </w:rPr>
        <w:t>przedstawienia zamiennych rozwiązań na piśmie (dane techniczne, atesty, dopuszczenia do stosowania, uzyskanie akceptacji projektanta</w:t>
      </w:r>
      <w:r w:rsidR="00AB715E">
        <w:rPr>
          <w:rFonts w:cs="Calibri"/>
          <w:color w:val="000000"/>
          <w:szCs w:val="20"/>
        </w:rPr>
        <w:t xml:space="preserve"> i Inwestora</w:t>
      </w:r>
      <w:r w:rsidRPr="00BD79E8">
        <w:rPr>
          <w:rFonts w:cs="Calibri"/>
          <w:color w:val="000000"/>
          <w:szCs w:val="20"/>
        </w:rPr>
        <w:t>).</w:t>
      </w:r>
    </w:p>
    <w:p w14:paraId="0DA0BE54" w14:textId="77777777" w:rsidR="00BD79E8" w:rsidRPr="00BD79E8" w:rsidRDefault="00BD79E8" w:rsidP="00BD79E8">
      <w:pPr>
        <w:shd w:val="clear" w:color="auto" w:fill="FFFFFF"/>
        <w:ind w:left="14" w:right="-66"/>
        <w:rPr>
          <w:rFonts w:cs="Calibri"/>
          <w:szCs w:val="20"/>
        </w:rPr>
      </w:pPr>
    </w:p>
    <w:p w14:paraId="568E0B1E" w14:textId="77777777" w:rsidR="00BD79E8" w:rsidRPr="00BD79E8" w:rsidRDefault="00BD79E8" w:rsidP="00BD79E8">
      <w:pPr>
        <w:shd w:val="clear" w:color="auto" w:fill="FFFFFF"/>
        <w:ind w:right="-66"/>
        <w:outlineLvl w:val="1"/>
        <w:rPr>
          <w:rFonts w:cs="Calibri"/>
          <w:b/>
          <w:bCs/>
          <w:color w:val="000000"/>
          <w:szCs w:val="20"/>
        </w:rPr>
      </w:pPr>
      <w:bookmarkStart w:id="15" w:name="_Toc234119522"/>
      <w:r w:rsidRPr="00BD79E8">
        <w:rPr>
          <w:rFonts w:cs="Calibri"/>
          <w:b/>
          <w:bCs/>
          <w:color w:val="000000"/>
          <w:szCs w:val="20"/>
        </w:rPr>
        <w:t>2.1. Ogólne wymagania dotyczące właściwości  materiałów</w:t>
      </w:r>
      <w:bookmarkEnd w:id="15"/>
    </w:p>
    <w:p w14:paraId="224D50FF"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Do wykonania i montażu instalacji, urządzeń elektrycznych i odbiorników energii elektrycznej w obiektach budowlanych należy stosować przewody, kable, osprzęt oraz aparaturę i urządzenia elektryczne posiadające dopuszczenie do stosowania w budownictwie.</w:t>
      </w:r>
    </w:p>
    <w:p w14:paraId="0B290AFA" w14:textId="77777777" w:rsidR="00BD79E8" w:rsidRPr="00BD79E8" w:rsidRDefault="00BD79E8" w:rsidP="00BD79E8">
      <w:pPr>
        <w:shd w:val="clear" w:color="auto" w:fill="FFFFFF"/>
        <w:ind w:right="-66"/>
        <w:rPr>
          <w:rFonts w:cs="Calibri"/>
          <w:szCs w:val="20"/>
        </w:rPr>
      </w:pPr>
      <w:r w:rsidRPr="00BD79E8">
        <w:rPr>
          <w:rFonts w:cs="Calibri"/>
          <w:color w:val="000000"/>
          <w:szCs w:val="20"/>
        </w:rPr>
        <w:t>Za dopuszczone do obrotu i stosowania uznaje się wyroby, dla których producent lub jego upoważniony przedstawiciel:</w:t>
      </w:r>
    </w:p>
    <w:p w14:paraId="4096BF1C" w14:textId="77777777" w:rsidR="00BD79E8" w:rsidRPr="00BD79E8" w:rsidRDefault="00BD79E8" w:rsidP="008C3CA5">
      <w:pPr>
        <w:widowControl w:val="0"/>
        <w:numPr>
          <w:ilvl w:val="0"/>
          <w:numId w:val="10"/>
        </w:numPr>
        <w:shd w:val="clear" w:color="auto" w:fill="FFFFFF"/>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 xml:space="preserve">dokonał oceny zgodności z wymaganiami dokumentu odniesienia według określonego </w:t>
      </w:r>
      <w:r w:rsidRPr="00BD79E8">
        <w:rPr>
          <w:rFonts w:cs="Calibri"/>
          <w:color w:val="000000"/>
          <w:szCs w:val="20"/>
        </w:rPr>
        <w:t>systemu oceny zgodności,</w:t>
      </w:r>
    </w:p>
    <w:p w14:paraId="722E680A" w14:textId="77777777" w:rsidR="00BD79E8" w:rsidRPr="00BD79E8" w:rsidRDefault="00BD79E8" w:rsidP="008C3CA5">
      <w:pPr>
        <w:widowControl w:val="0"/>
        <w:numPr>
          <w:ilvl w:val="0"/>
          <w:numId w:val="10"/>
        </w:numPr>
        <w:shd w:val="clear" w:color="auto" w:fill="FFFFFF"/>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zCs w:val="20"/>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14:paraId="795A43C9" w14:textId="77777777" w:rsidR="00BD79E8" w:rsidRPr="00BD79E8" w:rsidRDefault="00BD79E8" w:rsidP="008C3CA5">
      <w:pPr>
        <w:widowControl w:val="0"/>
        <w:numPr>
          <w:ilvl w:val="0"/>
          <w:numId w:val="10"/>
        </w:numPr>
        <w:shd w:val="clear" w:color="auto" w:fill="FFFFFF"/>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pacing w:val="-1"/>
          <w:szCs w:val="20"/>
        </w:rPr>
        <w:t xml:space="preserve">oznakował wyroby znakiem CE lub znakiem budowlanym B zgodnie z obowiązującymi </w:t>
      </w:r>
      <w:r w:rsidRPr="00BD79E8">
        <w:rPr>
          <w:rFonts w:cs="Calibri"/>
          <w:color w:val="000000"/>
          <w:szCs w:val="20"/>
        </w:rPr>
        <w:t>przepisami,</w:t>
      </w:r>
    </w:p>
    <w:p w14:paraId="16E7757A" w14:textId="77777777" w:rsidR="00BD79E8" w:rsidRPr="00BD79E8" w:rsidRDefault="00BD79E8" w:rsidP="008C3CA5">
      <w:pPr>
        <w:widowControl w:val="0"/>
        <w:numPr>
          <w:ilvl w:val="0"/>
          <w:numId w:val="10"/>
        </w:numPr>
        <w:shd w:val="clear" w:color="auto" w:fill="FFFFFF"/>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zCs w:val="20"/>
        </w:rPr>
        <w:lastRenderedPageBreak/>
        <w:t>wydał deklarację zgodności z uznanymi regułami sztuki budowlanej, dla wyrobu umieszczonego w określonym przez Komisję Europejską wykazie wyrobów mających niewielkie znaczenie dla zdrowia i bezpieczeństwa,</w:t>
      </w:r>
    </w:p>
    <w:p w14:paraId="48927BBF" w14:textId="77777777" w:rsidR="00BD79E8" w:rsidRPr="00BD79E8" w:rsidRDefault="00BD79E8" w:rsidP="008C3CA5">
      <w:pPr>
        <w:widowControl w:val="0"/>
        <w:numPr>
          <w:ilvl w:val="0"/>
          <w:numId w:val="10"/>
        </w:numPr>
        <w:shd w:val="clear" w:color="auto" w:fill="FFFFFF"/>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zCs w:val="20"/>
        </w:rPr>
        <w:t>wydał oświadczenie, że zapewniono zgodność wyrobu budowlanego, dopuszczonego do jednostkowego zastosowania w obiekcie budowlanym, z indywidualną dokumentacją projektową sporządzoną przez projektanta obiektu lub z nim uzgodnioną.</w:t>
      </w:r>
    </w:p>
    <w:p w14:paraId="36A23198" w14:textId="77777777" w:rsidR="00BD79E8" w:rsidRPr="00BD79E8" w:rsidRDefault="00BD79E8" w:rsidP="00BD79E8">
      <w:pPr>
        <w:shd w:val="clear" w:color="auto" w:fill="FFFFFF"/>
        <w:ind w:left="14" w:right="-66" w:firstLine="274"/>
        <w:rPr>
          <w:rFonts w:cs="Calibri"/>
          <w:color w:val="000000"/>
          <w:szCs w:val="20"/>
        </w:rPr>
      </w:pPr>
      <w:r w:rsidRPr="00BD79E8">
        <w:rPr>
          <w:rFonts w:cs="Calibri"/>
          <w:color w:val="000000"/>
          <w:spacing w:val="-1"/>
          <w:szCs w:val="20"/>
        </w:rPr>
        <w:t xml:space="preserve">Zastosowanie innych wyrobów, wyżej nie wymienionych, jest możliwe pod warunkiem </w:t>
      </w:r>
      <w:r w:rsidRPr="00BD79E8">
        <w:rPr>
          <w:rFonts w:cs="Calibri"/>
          <w:color w:val="000000"/>
          <w:szCs w:val="20"/>
        </w:rPr>
        <w:t>posiadania przez nie dopuszczenia do stosowania w budownictwie i uwzględnienia ich w zatwierdzonym projekcie dotyczącym montażu urządzeń elektroenergetycznych w obiekcie budowlanym.</w:t>
      </w:r>
    </w:p>
    <w:p w14:paraId="07555A95" w14:textId="77777777" w:rsidR="00BD79E8" w:rsidRPr="00BD79E8" w:rsidRDefault="00BD79E8" w:rsidP="00BD79E8">
      <w:pPr>
        <w:shd w:val="clear" w:color="auto" w:fill="FFFFFF"/>
        <w:ind w:left="14" w:right="-66" w:firstLine="274"/>
        <w:rPr>
          <w:rFonts w:cs="Calibri"/>
          <w:szCs w:val="20"/>
        </w:rPr>
      </w:pPr>
    </w:p>
    <w:p w14:paraId="7080A8BE" w14:textId="77777777" w:rsidR="00BD79E8" w:rsidRPr="00BD79E8" w:rsidRDefault="00BD79E8" w:rsidP="00BD79E8">
      <w:pPr>
        <w:shd w:val="clear" w:color="auto" w:fill="FFFFFF"/>
        <w:ind w:left="19" w:right="-66"/>
        <w:outlineLvl w:val="1"/>
        <w:rPr>
          <w:rFonts w:cs="Calibri"/>
          <w:szCs w:val="20"/>
        </w:rPr>
      </w:pPr>
      <w:bookmarkStart w:id="16" w:name="_Toc234119524"/>
      <w:r w:rsidRPr="00BD79E8">
        <w:rPr>
          <w:rFonts w:cs="Calibri"/>
          <w:b/>
          <w:bCs/>
          <w:color w:val="000000"/>
          <w:spacing w:val="-2"/>
          <w:szCs w:val="20"/>
        </w:rPr>
        <w:t xml:space="preserve">2.2. Szczegółowe </w:t>
      </w:r>
      <w:r w:rsidRPr="00BD79E8">
        <w:rPr>
          <w:rFonts w:cs="Calibri"/>
          <w:b/>
          <w:bCs/>
          <w:color w:val="000000"/>
          <w:szCs w:val="20"/>
        </w:rPr>
        <w:t>wymagania dotyczące właściwości  materiałów</w:t>
      </w:r>
      <w:bookmarkEnd w:id="16"/>
    </w:p>
    <w:p w14:paraId="12D67E15" w14:textId="77777777" w:rsidR="00BD79E8" w:rsidRPr="00BD79E8" w:rsidRDefault="00BD79E8" w:rsidP="00BD79E8">
      <w:pPr>
        <w:shd w:val="clear" w:color="auto" w:fill="FFFFFF"/>
        <w:ind w:left="10" w:right="-66"/>
        <w:rPr>
          <w:rFonts w:cs="Calibri"/>
          <w:color w:val="000000"/>
          <w:szCs w:val="20"/>
        </w:rPr>
      </w:pPr>
      <w:r w:rsidRPr="00BD79E8">
        <w:rPr>
          <w:rFonts w:cs="Calibri"/>
          <w:color w:val="000000"/>
          <w:szCs w:val="20"/>
        </w:rPr>
        <w:t>Wszystkie materiały do wykonania instalacji elektrycznej powinny odpowiadać wymaganiom zawartym w dokumentach odniesienia (normach, aprobatach technicznych).</w:t>
      </w:r>
    </w:p>
    <w:p w14:paraId="49AFA540" w14:textId="77777777" w:rsidR="00BD79E8" w:rsidRPr="00BD79E8" w:rsidRDefault="00BD79E8" w:rsidP="00BD79E8">
      <w:pPr>
        <w:shd w:val="clear" w:color="auto" w:fill="FFFFFF"/>
        <w:ind w:left="11" w:right="-66"/>
        <w:rPr>
          <w:rFonts w:cs="Calibri"/>
          <w:color w:val="000000"/>
          <w:szCs w:val="20"/>
        </w:rPr>
      </w:pPr>
      <w:r w:rsidRPr="00BD79E8">
        <w:rPr>
          <w:rFonts w:cs="Calibri"/>
          <w:color w:val="000000"/>
          <w:szCs w:val="20"/>
        </w:rPr>
        <w:t xml:space="preserve">Jednocześnie praktyczne przykłady zastosowania elementów linii kablowych, w tym urządzeń elektroenergetycznych zawierają opracowania typizacyjne - szczególnie </w:t>
      </w:r>
      <w:r w:rsidRPr="00BD79E8">
        <w:rPr>
          <w:rFonts w:cs="Calibri"/>
          <w:color w:val="000000"/>
          <w:spacing w:val="-1"/>
          <w:szCs w:val="20"/>
        </w:rPr>
        <w:t xml:space="preserve">albumy producentów lub specjalizujących się w tym zakresie biur naukowo-badawczych i </w:t>
      </w:r>
      <w:r w:rsidRPr="00BD79E8">
        <w:rPr>
          <w:rFonts w:cs="Calibri"/>
          <w:color w:val="000000"/>
          <w:szCs w:val="20"/>
        </w:rPr>
        <w:t>projektowych, które mogą być wykorzystane w praktyce</w:t>
      </w:r>
    </w:p>
    <w:p w14:paraId="726355DF" w14:textId="77777777" w:rsidR="00BD79E8" w:rsidRPr="00BD79E8" w:rsidRDefault="00BD79E8" w:rsidP="00BD79E8">
      <w:pPr>
        <w:shd w:val="clear" w:color="auto" w:fill="FFFFFF"/>
        <w:ind w:left="10" w:right="-66"/>
        <w:rPr>
          <w:rFonts w:cs="Calibri"/>
          <w:szCs w:val="20"/>
        </w:rPr>
      </w:pPr>
    </w:p>
    <w:p w14:paraId="67E2531B" w14:textId="77777777" w:rsidR="00BD79E8" w:rsidRPr="00BD79E8" w:rsidRDefault="00BD79E8" w:rsidP="00BD79E8">
      <w:pPr>
        <w:shd w:val="clear" w:color="auto" w:fill="FFFFFF"/>
        <w:ind w:left="19" w:right="-66"/>
        <w:rPr>
          <w:rFonts w:cs="Calibri"/>
          <w:szCs w:val="20"/>
        </w:rPr>
      </w:pPr>
      <w:r w:rsidRPr="00BD79E8">
        <w:rPr>
          <w:rFonts w:cs="Calibri"/>
          <w:b/>
          <w:bCs/>
          <w:color w:val="000000"/>
          <w:szCs w:val="20"/>
        </w:rPr>
        <w:t>2.2.1. Kable i przewody</w:t>
      </w:r>
    </w:p>
    <w:p w14:paraId="709B1FD4"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Zaleca się, aby kable energetyczne układane w budynkach posiadały izolację wg wymogów dla rodzaju pomieszczenia i powłokę ochronną.</w:t>
      </w:r>
    </w:p>
    <w:p w14:paraId="0A20ECDF"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Jako materiały przewodzące można stosować miedź, liczba żył: 1, 3, 4, 5.</w:t>
      </w:r>
    </w:p>
    <w:p w14:paraId="2C2BED5F" w14:textId="77777777" w:rsidR="00BD79E8" w:rsidRPr="00BD79E8" w:rsidRDefault="00BD79E8" w:rsidP="00BD79E8">
      <w:pPr>
        <w:shd w:val="clear" w:color="auto" w:fill="FFFFFF"/>
        <w:ind w:left="34" w:right="-66"/>
        <w:rPr>
          <w:rFonts w:cs="Calibri"/>
          <w:szCs w:val="20"/>
        </w:rPr>
      </w:pPr>
      <w:r w:rsidRPr="00BD79E8">
        <w:rPr>
          <w:rFonts w:cs="Calibri"/>
          <w:color w:val="000000"/>
          <w:szCs w:val="20"/>
        </w:rPr>
        <w:t xml:space="preserve">Napięcia znamionowe dla linii kablowych: 0,6/1 </w:t>
      </w:r>
      <w:proofErr w:type="spellStart"/>
      <w:r w:rsidRPr="00BD79E8">
        <w:rPr>
          <w:rFonts w:cs="Calibri"/>
          <w:color w:val="000000"/>
          <w:szCs w:val="20"/>
        </w:rPr>
        <w:t>kV</w:t>
      </w:r>
      <w:proofErr w:type="spellEnd"/>
      <w:r w:rsidRPr="00BD79E8">
        <w:rPr>
          <w:rFonts w:cs="Calibri"/>
          <w:color w:val="000000"/>
          <w:szCs w:val="20"/>
        </w:rPr>
        <w:t>, a przekroje żył: 2,5 do 1000 mm².</w:t>
      </w:r>
    </w:p>
    <w:p w14:paraId="2C3E1E7E"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Przewody instalacyjne należy stosować izolowane lub z izolacją i powłoką ochronną do układania na stałe, w osłonach lub bez, klejonych do bezpośrednio do podłoża lub układanych na linkach nośnych, a także natynkowo, wtynkowo lub pod tynkiem; ilość żył zależy od przeznaczenia danego rodzaju przewodu.</w:t>
      </w:r>
    </w:p>
    <w:p w14:paraId="66249E77"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 xml:space="preserve">Napięcia znamionowe izolacji wynoszą: 450/750V w zależności od wymogów, przekroje układanych przewodów mogą wynosić (0,35) 0,4 do </w:t>
      </w:r>
      <w:r w:rsidRPr="00BD79E8">
        <w:rPr>
          <w:rFonts w:cs="Calibri"/>
          <w:color w:val="000000"/>
          <w:spacing w:val="-1"/>
          <w:szCs w:val="20"/>
        </w:rPr>
        <w:t>240 mm², przy czym zasilanie energetyczne budynków wymaga stosowania przekroju mi</w:t>
      </w:r>
      <w:r w:rsidRPr="00BD79E8">
        <w:rPr>
          <w:rFonts w:cs="Calibri"/>
          <w:color w:val="000000"/>
          <w:szCs w:val="20"/>
        </w:rPr>
        <w:t>nimalnego 1,5 mm².</w:t>
      </w:r>
    </w:p>
    <w:p w14:paraId="25E01B24" w14:textId="77777777" w:rsidR="00BD79E8" w:rsidRPr="00BD79E8" w:rsidRDefault="00BD79E8" w:rsidP="00BD79E8">
      <w:pPr>
        <w:shd w:val="clear" w:color="auto" w:fill="FFFFFF"/>
        <w:ind w:left="24" w:right="-66"/>
        <w:rPr>
          <w:rFonts w:cs="Calibri"/>
          <w:szCs w:val="20"/>
        </w:rPr>
      </w:pPr>
      <w:r w:rsidRPr="00BD79E8">
        <w:rPr>
          <w:rFonts w:cs="Calibri"/>
          <w:color w:val="000000"/>
          <w:szCs w:val="20"/>
        </w:rPr>
        <w:t>Jako materiały przewodzące można stosować miedź</w:t>
      </w:r>
      <w:r w:rsidRPr="00BD79E8">
        <w:rPr>
          <w:rFonts w:cs="Calibri"/>
          <w:color w:val="000000"/>
          <w:spacing w:val="-1"/>
          <w:szCs w:val="20"/>
        </w:rPr>
        <w:t>.</w:t>
      </w:r>
    </w:p>
    <w:p w14:paraId="217DFABD" w14:textId="77777777" w:rsidR="00BD79E8" w:rsidRPr="00BD79E8" w:rsidRDefault="00BD79E8" w:rsidP="00BD79E8">
      <w:pPr>
        <w:shd w:val="clear" w:color="auto" w:fill="FFFFFF"/>
        <w:ind w:left="19" w:right="-66"/>
        <w:rPr>
          <w:rFonts w:cs="Calibri"/>
          <w:szCs w:val="20"/>
        </w:rPr>
      </w:pPr>
    </w:p>
    <w:p w14:paraId="7908E326" w14:textId="77777777" w:rsidR="00BD79E8" w:rsidRPr="00BD79E8" w:rsidRDefault="00BD79E8" w:rsidP="00BD79E8">
      <w:pPr>
        <w:shd w:val="clear" w:color="auto" w:fill="FFFFFF"/>
        <w:ind w:left="19" w:right="-66"/>
        <w:rPr>
          <w:rFonts w:cs="Calibri"/>
          <w:szCs w:val="20"/>
        </w:rPr>
      </w:pPr>
      <w:r w:rsidRPr="00BD79E8">
        <w:rPr>
          <w:rFonts w:cs="Calibri"/>
          <w:b/>
          <w:bCs/>
          <w:color w:val="000000"/>
          <w:szCs w:val="20"/>
        </w:rPr>
        <w:t>2.2.2. Osprzęt instalacyjny do kabli i przewodów</w:t>
      </w:r>
    </w:p>
    <w:p w14:paraId="64FF1560" w14:textId="77777777" w:rsidR="00BD79E8" w:rsidRPr="00BD79E8" w:rsidRDefault="00BD79E8" w:rsidP="00BD79E8">
      <w:pPr>
        <w:shd w:val="clear" w:color="auto" w:fill="FFFFFF"/>
        <w:ind w:left="19" w:right="-66"/>
        <w:rPr>
          <w:rFonts w:cs="Calibri"/>
          <w:szCs w:val="20"/>
        </w:rPr>
      </w:pPr>
      <w:r w:rsidRPr="00BD79E8">
        <w:rPr>
          <w:rFonts w:cs="Calibri"/>
          <w:b/>
          <w:bCs/>
          <w:color w:val="000000"/>
          <w:szCs w:val="20"/>
        </w:rPr>
        <w:t xml:space="preserve">Przepusty kablowe i osłony krawędzi </w:t>
      </w:r>
      <w:r w:rsidRPr="00BD79E8">
        <w:rPr>
          <w:rFonts w:cs="Calibri"/>
          <w:color w:val="000000"/>
          <w:szCs w:val="20"/>
        </w:rPr>
        <w:t>- dla ochrony izolacji przewodów przy przejściach przez ścianki konstrukcji wsporczych należy stosować przepusty ochronne. Kable i przewody układane bezpośrednio na podłodze należy chronić poprzez stosowanie osłon (rury instalacyjne, listwy podłogowe).</w:t>
      </w:r>
    </w:p>
    <w:p w14:paraId="28E3E55C" w14:textId="77777777" w:rsidR="00BD79E8" w:rsidRPr="00BD79E8" w:rsidRDefault="00BD79E8" w:rsidP="00BD79E8">
      <w:pPr>
        <w:shd w:val="clear" w:color="auto" w:fill="FFFFFF"/>
        <w:ind w:left="14" w:right="-66"/>
        <w:rPr>
          <w:rFonts w:cs="Calibri"/>
          <w:szCs w:val="20"/>
        </w:rPr>
      </w:pPr>
      <w:r w:rsidRPr="00BD79E8">
        <w:rPr>
          <w:rFonts w:cs="Calibri"/>
          <w:b/>
          <w:bCs/>
          <w:color w:val="000000"/>
          <w:szCs w:val="20"/>
        </w:rPr>
        <w:t xml:space="preserve">Koryta i korytka instalacyjne </w:t>
      </w:r>
      <w:r w:rsidRPr="00BD79E8">
        <w:rPr>
          <w:rFonts w:cs="Calibri"/>
          <w:color w:val="000000"/>
          <w:szCs w:val="20"/>
        </w:rPr>
        <w:t>wykonane z perforowanych taśm stalowych lub aluminiowych lub siatkowe oraz z tworzyw sztucznych w formie prostej lub grzebieniowej o szerokości 50 do 600 mm. Wszystkie rodzaje koryt posiadają bogate zestawy elementów dodatkowych, ułatwiających układanie wg zaprojektowanych linii oraz zapewniające utrudniony dostęp do kabli i przewodów dla nieuprawnionych osób. Systemy koryt metalowych posiadają łączniki łukowe, umożliwiające płynne układanie kabli sztywnych (np. o większych przekrojach żył).</w:t>
      </w:r>
    </w:p>
    <w:p w14:paraId="49E2B9F6"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lastRenderedPageBreak/>
        <w:t xml:space="preserve">Kanały i listwy instalacyjne </w:t>
      </w:r>
      <w:r w:rsidRPr="00BD79E8">
        <w:rPr>
          <w:rFonts w:cs="Calibri"/>
          <w:color w:val="000000"/>
          <w:szCs w:val="20"/>
        </w:rPr>
        <w:t xml:space="preserve">wykonane z tworzyw sztucznych, blach stalowych albo aluminiowych lub jako kombinacja metal-tworzywo sztuczne, ze względu na miejsce montażu mogą być ścienne, przypodłogowe, sufitowe, podłogowe; odporne na temperaturę otoczenia w zakresie od - 5 do + 60ºC. Wymiary kanałów i listew są zróżnicowane w zależności od decyzji producenta, przeważają płaskie a ich szerokości (10) 16 do 256 (300) mm, jednocześnie kanały o większej szerokości posiadają przegrody wewnętrzne stałe lub mocowane dla umożliwienia prowadzenia różnych rodzajów instalacji w ciągach równoległych we wspólnym kanale lub listwie. Zasady instalowania równoległego różnych sieci przy wykorzystaniu kanałów i listew </w:t>
      </w:r>
      <w:r w:rsidRPr="00BD79E8">
        <w:rPr>
          <w:rFonts w:cs="Calibri"/>
          <w:color w:val="000000"/>
          <w:spacing w:val="-1"/>
          <w:szCs w:val="20"/>
        </w:rPr>
        <w:t xml:space="preserve">instalacyjnych należy przyjąć wg zaleceń producenta i zaleceń normy. Kanały pionowe o </w:t>
      </w:r>
      <w:r w:rsidRPr="00BD79E8">
        <w:rPr>
          <w:rFonts w:cs="Calibri"/>
          <w:color w:val="000000"/>
          <w:szCs w:val="20"/>
        </w:rPr>
        <w:t>wymiarach - wysokość 176 do 2800 mm występują w odmianie podstawowej i o podwyższonych wymaganiach estetycznych jako słupki lub kolumny aktywacyjne. Osprzęt kanałów i listew można podzielić na dwie grupy: ułatwiający prowadzenie instalacji oraz pokrywy i stanowiący wyposażenie użytkowe jak gniazda i przyciski</w:t>
      </w:r>
      <w:r w:rsidRPr="00BD79E8">
        <w:rPr>
          <w:rFonts w:cs="Calibri"/>
          <w:szCs w:val="20"/>
        </w:rPr>
        <w:t xml:space="preserve"> </w:t>
      </w:r>
      <w:r w:rsidRPr="00BD79E8">
        <w:rPr>
          <w:rFonts w:cs="Calibri"/>
          <w:color w:val="000000"/>
          <w:spacing w:val="-1"/>
          <w:szCs w:val="20"/>
        </w:rPr>
        <w:t xml:space="preserve">instalacyjne silno- i słaboprądowe, elementy sieci telefonicznych, transmisji danych oraz </w:t>
      </w:r>
      <w:r w:rsidRPr="00BD79E8">
        <w:rPr>
          <w:rFonts w:cs="Calibri"/>
          <w:color w:val="000000"/>
          <w:szCs w:val="20"/>
        </w:rPr>
        <w:t>audio-video.</w:t>
      </w:r>
    </w:p>
    <w:p w14:paraId="1A04ED68" w14:textId="77777777" w:rsidR="00BD79E8" w:rsidRPr="00BD79E8" w:rsidRDefault="00BD79E8" w:rsidP="00BD79E8">
      <w:pPr>
        <w:shd w:val="clear" w:color="auto" w:fill="FFFFFF"/>
        <w:ind w:right="-66"/>
        <w:rPr>
          <w:rFonts w:cs="Calibri"/>
          <w:szCs w:val="20"/>
        </w:rPr>
      </w:pPr>
      <w:r w:rsidRPr="00BD79E8">
        <w:rPr>
          <w:rFonts w:cs="Calibri"/>
          <w:b/>
          <w:bCs/>
          <w:color w:val="000000"/>
          <w:spacing w:val="-1"/>
          <w:szCs w:val="20"/>
        </w:rPr>
        <w:t xml:space="preserve">Rury instalacyjne wraz z osprzętem </w:t>
      </w:r>
      <w:r w:rsidRPr="00BD79E8">
        <w:rPr>
          <w:rFonts w:cs="Calibri"/>
          <w:color w:val="000000"/>
          <w:spacing w:val="-1"/>
          <w:szCs w:val="20"/>
        </w:rPr>
        <w:t xml:space="preserve">(rozgałęzienia, tuleje, łączniki, uchwyty) wykonane </w:t>
      </w:r>
      <w:r w:rsidRPr="00BD79E8">
        <w:rPr>
          <w:rFonts w:cs="Calibri"/>
          <w:color w:val="000000"/>
          <w:szCs w:val="20"/>
        </w:rPr>
        <w:t xml:space="preserve">z tworzyw sztucznych albo metalowe, głównie stalowe – zasadą jest używanie materiałów o wytrzymałości elektrycznej powyżej 2 </w:t>
      </w:r>
      <w:proofErr w:type="spellStart"/>
      <w:r w:rsidRPr="00BD79E8">
        <w:rPr>
          <w:rFonts w:cs="Calibri"/>
          <w:color w:val="000000"/>
          <w:szCs w:val="20"/>
        </w:rPr>
        <w:t>kV</w:t>
      </w:r>
      <w:proofErr w:type="spellEnd"/>
      <w:r w:rsidRPr="00BD79E8">
        <w:rPr>
          <w:rFonts w:cs="Calibri"/>
          <w:color w:val="000000"/>
          <w:szCs w:val="20"/>
        </w:rPr>
        <w:t xml:space="preserve">, niepalnych lub </w:t>
      </w:r>
      <w:proofErr w:type="spellStart"/>
      <w:r w:rsidRPr="00BD79E8">
        <w:rPr>
          <w:rFonts w:cs="Calibri"/>
          <w:color w:val="000000"/>
          <w:szCs w:val="20"/>
        </w:rPr>
        <w:t>trudnozapalnych</w:t>
      </w:r>
      <w:proofErr w:type="spellEnd"/>
      <w:r w:rsidRPr="00BD79E8">
        <w:rPr>
          <w:rFonts w:cs="Calibri"/>
          <w:color w:val="000000"/>
          <w:szCs w:val="20"/>
        </w:rPr>
        <w:t xml:space="preserve">, które nie podtrzymują płomienia, a wydzielane przez rury w wysokiej temperaturze gazy nie są szkodliwe dla człowieka. Rurowe instalacje wnętrzowe powinny być odporne na temperaturę otoczenia w zakresie od - 5 do + 60ºC, a ze względu na wytrzymałość, wymagają stosowania rur z tworzyw sztucznych lekkich i średnich. Jednocześnie podłączenia silników i maszyn narażonych na uszkodzenia mechaniczne należy wykonywać przy użyciu rur stalowych. Dobór średnicy rur instalacyjnych zależy od przekroju poprzecznego kabli i przewodów wciąganych oraz ich ilości wciąganej do wspólnej rury instalacyjnej. Rury z tworzyw sztucznych mogą być gładkie lub karbowane i jednocześnie giętkie lub sztywne; średnice typowych rur gładkich: od ø 16 do ø 63 mm </w:t>
      </w:r>
      <w:r w:rsidRPr="00BD79E8">
        <w:rPr>
          <w:rFonts w:cs="Calibri"/>
          <w:color w:val="000000"/>
          <w:spacing w:val="-1"/>
          <w:szCs w:val="20"/>
        </w:rPr>
        <w:t>(większe dla kabli o dużych przekrojach żył wg potrzeb do 200 mm</w:t>
      </w:r>
      <w:r w:rsidRPr="00BD79E8">
        <w:rPr>
          <w:rFonts w:cs="Calibri"/>
          <w:color w:val="000000"/>
          <w:spacing w:val="-1"/>
          <w:szCs w:val="20"/>
          <w:vertAlign w:val="superscript"/>
        </w:rPr>
        <w:t>2</w:t>
      </w:r>
      <w:r w:rsidRPr="00BD79E8">
        <w:rPr>
          <w:rFonts w:cs="Calibri"/>
          <w:color w:val="000000"/>
          <w:spacing w:val="-1"/>
          <w:szCs w:val="20"/>
        </w:rPr>
        <w:t xml:space="preserve">) natomiast średnice </w:t>
      </w:r>
      <w:r w:rsidRPr="00BD79E8">
        <w:rPr>
          <w:rFonts w:cs="Calibri"/>
          <w:color w:val="000000"/>
          <w:szCs w:val="20"/>
        </w:rPr>
        <w:t xml:space="preserve">typowych rur karbowanych: od ø 16 do ø 54 mm. Rury stalowe czarne, malowane lub ocynkowane </w:t>
      </w:r>
      <w:proofErr w:type="spellStart"/>
      <w:r w:rsidRPr="00BD79E8">
        <w:rPr>
          <w:rFonts w:cs="Calibri"/>
          <w:color w:val="000000"/>
          <w:szCs w:val="20"/>
        </w:rPr>
        <w:t>mog</w:t>
      </w:r>
      <w:proofErr w:type="spellEnd"/>
      <w:r w:rsidRPr="00BD79E8">
        <w:rPr>
          <w:rFonts w:cs="Calibri"/>
          <w:color w:val="000000"/>
          <w:szCs w:val="20"/>
        </w:rPr>
        <w:t xml:space="preserve"> ø być gładkie lub karbowane - średnice typowych rur gładkich (</w:t>
      </w:r>
      <w:proofErr w:type="spellStart"/>
      <w:r w:rsidRPr="00BD79E8">
        <w:rPr>
          <w:rFonts w:cs="Calibri"/>
          <w:color w:val="000000"/>
          <w:szCs w:val="20"/>
        </w:rPr>
        <w:t>sztyw</w:t>
      </w:r>
      <w:proofErr w:type="spellEnd"/>
      <w:r w:rsidRPr="00BD79E8">
        <w:rPr>
          <w:rFonts w:cs="Calibri"/>
          <w:color w:val="000000"/>
          <w:szCs w:val="20"/>
        </w:rPr>
        <w:t xml:space="preserve"> </w:t>
      </w:r>
      <w:proofErr w:type="spellStart"/>
      <w:r w:rsidRPr="00BD79E8">
        <w:rPr>
          <w:rFonts w:cs="Calibri"/>
          <w:color w:val="000000"/>
          <w:szCs w:val="20"/>
        </w:rPr>
        <w:t>nych</w:t>
      </w:r>
      <w:proofErr w:type="spellEnd"/>
      <w:r w:rsidRPr="00BD79E8">
        <w:rPr>
          <w:rFonts w:cs="Calibri"/>
          <w:color w:val="000000"/>
          <w:szCs w:val="20"/>
        </w:rPr>
        <w:t>): od ø 13 do 42 mm, średnice typowych rur karbowanych giętkich: od ø 7 do ø 48 mm i sztywnych od ø 16 do ø 50 mm. Dla estetycznego zamaskowania kabli i przewodów w instalacjach podłogowych stosuje się giętkie osłony kablowe - spiralne, wykonane z taśmy lub karbowane rury z tworzyw sztucznych.</w:t>
      </w:r>
    </w:p>
    <w:p w14:paraId="4A147CDB" w14:textId="77777777" w:rsidR="00BD79E8" w:rsidRPr="00BD79E8" w:rsidRDefault="00BD79E8" w:rsidP="00BD79E8">
      <w:pPr>
        <w:shd w:val="clear" w:color="auto" w:fill="FFFFFF"/>
        <w:ind w:left="5" w:right="-66"/>
        <w:rPr>
          <w:rFonts w:cs="Calibri"/>
          <w:szCs w:val="20"/>
        </w:rPr>
      </w:pPr>
    </w:p>
    <w:p w14:paraId="0F06C1BE"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2.2.3. Systemy mocujące przewody, kable, instalacje wiązkowe i osprzęt</w:t>
      </w:r>
    </w:p>
    <w:p w14:paraId="114343E2" w14:textId="77777777" w:rsidR="00BD79E8" w:rsidRPr="00BD79E8" w:rsidRDefault="00BD79E8" w:rsidP="00BD79E8">
      <w:pPr>
        <w:shd w:val="clear" w:color="auto" w:fill="FFFFFF"/>
        <w:ind w:left="5" w:right="-66"/>
        <w:rPr>
          <w:rFonts w:cs="Calibri"/>
          <w:szCs w:val="20"/>
        </w:rPr>
      </w:pPr>
      <w:r w:rsidRPr="00BD79E8">
        <w:rPr>
          <w:rFonts w:cs="Calibri"/>
          <w:b/>
          <w:bCs/>
          <w:color w:val="000000"/>
          <w:szCs w:val="20"/>
        </w:rPr>
        <w:t xml:space="preserve">Uchwyty do mocowania kabli i przewodów </w:t>
      </w:r>
      <w:r w:rsidRPr="00BD79E8">
        <w:rPr>
          <w:rFonts w:cs="Calibri"/>
          <w:color w:val="000000"/>
          <w:szCs w:val="20"/>
        </w:rPr>
        <w:t xml:space="preserve">- klinowane w otworze z elementem </w:t>
      </w:r>
      <w:r w:rsidRPr="00BD79E8">
        <w:rPr>
          <w:rFonts w:cs="Calibri"/>
          <w:color w:val="000000"/>
          <w:spacing w:val="-1"/>
          <w:szCs w:val="20"/>
        </w:rPr>
        <w:t xml:space="preserve">trzymającym stałym lub zaciskowym, wbijane i mocowane do innych elementów np. paski </w:t>
      </w:r>
      <w:r w:rsidRPr="00BD79E8">
        <w:rPr>
          <w:rFonts w:cs="Calibri"/>
          <w:color w:val="000000"/>
          <w:szCs w:val="20"/>
        </w:rPr>
        <w:t>zaciskowe lub uchwyty kablowe przykręcane; stosowane głównie z tworzyw sztucznych (niektóre elementy mogą być wykonane także z metali).</w:t>
      </w:r>
    </w:p>
    <w:p w14:paraId="5C8FEEDF" w14:textId="77777777" w:rsidR="00BD79E8" w:rsidRPr="00BD79E8" w:rsidRDefault="00BD79E8" w:rsidP="00BD79E8">
      <w:pPr>
        <w:shd w:val="clear" w:color="auto" w:fill="FFFFFF"/>
        <w:ind w:left="5" w:right="-66"/>
        <w:rPr>
          <w:rFonts w:cs="Calibri"/>
          <w:szCs w:val="20"/>
        </w:rPr>
      </w:pPr>
      <w:r w:rsidRPr="00BD79E8">
        <w:rPr>
          <w:rFonts w:cs="Calibri"/>
          <w:b/>
          <w:bCs/>
          <w:color w:val="000000"/>
          <w:szCs w:val="20"/>
        </w:rPr>
        <w:t xml:space="preserve">Uchwyty do rur instalacyjnych </w:t>
      </w:r>
      <w:r w:rsidRPr="00BD79E8">
        <w:rPr>
          <w:rFonts w:cs="Calibri"/>
          <w:color w:val="000000"/>
          <w:szCs w:val="20"/>
        </w:rPr>
        <w:t>- wykonane z tworzyw i w typowielkościach takich jak rury instalacyjne - mocowanie rury poprzez wciskanie lub przykręcanie (otwarte lub zamykane).</w:t>
      </w:r>
    </w:p>
    <w:p w14:paraId="18CBBC94" w14:textId="77777777" w:rsidR="00BD79E8" w:rsidRPr="00BD79E8" w:rsidRDefault="00BD79E8" w:rsidP="00BD79E8">
      <w:pPr>
        <w:shd w:val="clear" w:color="auto" w:fill="FFFFFF"/>
        <w:ind w:right="-66"/>
        <w:rPr>
          <w:rFonts w:cs="Calibri"/>
          <w:szCs w:val="20"/>
        </w:rPr>
      </w:pPr>
      <w:r w:rsidRPr="00BD79E8">
        <w:rPr>
          <w:rFonts w:cs="Calibri"/>
          <w:b/>
          <w:bCs/>
          <w:color w:val="000000"/>
          <w:szCs w:val="20"/>
        </w:rPr>
        <w:t xml:space="preserve">Puszki elektroinstalacyjne </w:t>
      </w:r>
      <w:r w:rsidRPr="00BD79E8">
        <w:rPr>
          <w:rFonts w:cs="Calibri"/>
          <w:color w:val="000000"/>
          <w:szCs w:val="20"/>
        </w:rPr>
        <w:t xml:space="preserve">mogą być standardowe i do ścian pustych, służą do montażu gniazd i łączników instalacyjnych, występują jako łączące, przelotowe, odgałęźne lub podłogowe i sufitowe. Wykonane są z materiałów o wytrzymałości elektrycznej powyżej 2 </w:t>
      </w:r>
      <w:proofErr w:type="spellStart"/>
      <w:r w:rsidRPr="00BD79E8">
        <w:rPr>
          <w:rFonts w:cs="Calibri"/>
          <w:color w:val="000000"/>
          <w:szCs w:val="20"/>
        </w:rPr>
        <w:t>kV</w:t>
      </w:r>
      <w:proofErr w:type="spellEnd"/>
      <w:r w:rsidRPr="00BD79E8">
        <w:rPr>
          <w:rFonts w:cs="Calibri"/>
          <w:color w:val="000000"/>
          <w:szCs w:val="20"/>
        </w:rPr>
        <w:t xml:space="preserve">, niepalnych lub </w:t>
      </w:r>
      <w:proofErr w:type="spellStart"/>
      <w:r w:rsidRPr="00BD79E8">
        <w:rPr>
          <w:rFonts w:cs="Calibri"/>
          <w:color w:val="000000"/>
          <w:szCs w:val="20"/>
        </w:rPr>
        <w:t>trudnozapalnych</w:t>
      </w:r>
      <w:proofErr w:type="spellEnd"/>
      <w:r w:rsidRPr="00BD79E8">
        <w:rPr>
          <w:rFonts w:cs="Calibri"/>
          <w:color w:val="000000"/>
          <w:szCs w:val="20"/>
        </w:rPr>
        <w:t xml:space="preserve">, które nie podtrzymują płomienia, a wydzielane w wysokiej temperaturze przez puszkę gazy nie są szkodliwe dla człowieka, jednocześnie zapewniają stopień ochrony minimalny IP </w:t>
      </w:r>
      <w:r w:rsidRPr="00BD79E8">
        <w:rPr>
          <w:rFonts w:cs="Calibri"/>
          <w:color w:val="000000"/>
          <w:szCs w:val="20"/>
        </w:rPr>
        <w:lastRenderedPageBreak/>
        <w:t>2X. Dobór typu puszki uzależniony jest od systemu instalacyjnego. Ze względu na system montażu -występują puszki natynkowe, podtynkowe, natynkowo - wtynkowe, podłogowe. W zależności od przeznaczenia puszki muszą spełniać następuj ø ce wymagania co do ich wielkości: puszka sprzętowa ø 60 mm, sufitowa lub końcowa 60 mm lub 60x60 mm, rozgałęźna lub przelotowa ø 70 mm lub 75 x 75 mm - dwu- trzy- lub czterowejściowa dla przewodów o przekroju żyły do 6 mm². Puszki elektroinstalacyjne do montażu gniazd i</w:t>
      </w:r>
    </w:p>
    <w:p w14:paraId="5B0E2BE4"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łączników instalacyjnych powinny być przystosowane do mocowania osprzętu za pomocą „pazurków” i / lub wkrętów.</w:t>
      </w:r>
    </w:p>
    <w:p w14:paraId="49B6B786" w14:textId="77777777" w:rsidR="00BD79E8" w:rsidRPr="00BD79E8" w:rsidRDefault="00BD79E8" w:rsidP="00BD79E8">
      <w:pPr>
        <w:shd w:val="clear" w:color="auto" w:fill="FFFFFF"/>
        <w:ind w:right="-66"/>
        <w:rPr>
          <w:rFonts w:cs="Calibri"/>
          <w:szCs w:val="20"/>
        </w:rPr>
      </w:pPr>
      <w:r w:rsidRPr="00BD79E8">
        <w:rPr>
          <w:rFonts w:cs="Calibri"/>
          <w:b/>
          <w:bCs/>
          <w:color w:val="000000"/>
          <w:szCs w:val="20"/>
        </w:rPr>
        <w:t xml:space="preserve">Końcówki kablowe, zaciski i konektory </w:t>
      </w:r>
      <w:r w:rsidRPr="00BD79E8">
        <w:rPr>
          <w:rFonts w:cs="Calibri"/>
          <w:color w:val="000000"/>
          <w:szCs w:val="20"/>
        </w:rPr>
        <w:t xml:space="preserve">wykonane z materiałów dobrze przewodzących prąd elektryczny jak aluminium, miedź, mosiądz, montowane poprzez zaciskanie, skręcanie lub lutowanie; ich zastosowanie ułatwia podłączanie i umożliwia wielokrotne odłączanie i przyłączanie przewodów do instalacji bez konieczności </w:t>
      </w:r>
      <w:r w:rsidRPr="00BD79E8">
        <w:rPr>
          <w:rFonts w:cs="Calibri"/>
          <w:color w:val="000000"/>
          <w:spacing w:val="-1"/>
          <w:szCs w:val="20"/>
        </w:rPr>
        <w:t xml:space="preserve">każdorazowego przygotowania końców przewodu oraz umożliwia systemowe izolowanie </w:t>
      </w:r>
      <w:r w:rsidRPr="00BD79E8">
        <w:rPr>
          <w:rFonts w:cs="Calibri"/>
          <w:color w:val="000000"/>
          <w:szCs w:val="20"/>
        </w:rPr>
        <w:t>za pomocą osłon izolacyjnych.</w:t>
      </w:r>
    </w:p>
    <w:p w14:paraId="01AB6687" w14:textId="77777777" w:rsidR="00BD79E8" w:rsidRPr="00BD79E8" w:rsidRDefault="00BD79E8" w:rsidP="00BD79E8">
      <w:pPr>
        <w:shd w:val="clear" w:color="auto" w:fill="FFFFFF"/>
        <w:ind w:left="10" w:right="-66"/>
        <w:rPr>
          <w:rFonts w:cs="Calibri"/>
          <w:color w:val="000000"/>
          <w:szCs w:val="20"/>
        </w:rPr>
      </w:pPr>
      <w:r w:rsidRPr="00BD79E8">
        <w:rPr>
          <w:rFonts w:cs="Calibri"/>
          <w:b/>
          <w:bCs/>
          <w:color w:val="000000"/>
          <w:szCs w:val="20"/>
        </w:rPr>
        <w:t xml:space="preserve">Pozostały osprzęt </w:t>
      </w:r>
      <w:r w:rsidRPr="00BD79E8">
        <w:rPr>
          <w:rFonts w:cs="Calibri"/>
          <w:color w:val="000000"/>
          <w:szCs w:val="20"/>
        </w:rPr>
        <w:t>- ułatwia montaż i zwiększa bezpieczeństwo obsługi; wyróżnić można kilka grup materiałów: oznaczniki przewodów, dławnice, złączki i szyny, zaciski ochronne itp.</w:t>
      </w:r>
    </w:p>
    <w:p w14:paraId="2788EA2A" w14:textId="77777777" w:rsidR="00BD79E8" w:rsidRPr="00BD79E8" w:rsidRDefault="00BD79E8" w:rsidP="00BD79E8">
      <w:pPr>
        <w:shd w:val="clear" w:color="auto" w:fill="FFFFFF"/>
        <w:ind w:left="10" w:right="-66"/>
        <w:rPr>
          <w:rFonts w:cs="Calibri"/>
          <w:szCs w:val="20"/>
        </w:rPr>
      </w:pPr>
    </w:p>
    <w:p w14:paraId="4A8C0BAD" w14:textId="77777777" w:rsidR="00BD79E8" w:rsidRPr="00BD79E8" w:rsidRDefault="00BD79E8" w:rsidP="00BD79E8">
      <w:pPr>
        <w:shd w:val="clear" w:color="auto" w:fill="FFFFFF"/>
        <w:tabs>
          <w:tab w:val="left" w:pos="730"/>
        </w:tabs>
        <w:ind w:left="10" w:right="-66"/>
        <w:rPr>
          <w:rFonts w:cs="Calibri"/>
          <w:szCs w:val="20"/>
        </w:rPr>
      </w:pPr>
      <w:r w:rsidRPr="00BD79E8">
        <w:rPr>
          <w:rFonts w:cs="Calibri"/>
          <w:b/>
          <w:bCs/>
          <w:color w:val="000000"/>
          <w:spacing w:val="-5"/>
          <w:szCs w:val="20"/>
        </w:rPr>
        <w:t>2.2.4.</w:t>
      </w:r>
      <w:r w:rsidRPr="00BD79E8">
        <w:rPr>
          <w:rFonts w:cs="Calibri"/>
          <w:b/>
          <w:bCs/>
          <w:color w:val="000000"/>
          <w:szCs w:val="20"/>
        </w:rPr>
        <w:t xml:space="preserve"> </w:t>
      </w:r>
      <w:r w:rsidRPr="00BD79E8">
        <w:rPr>
          <w:rFonts w:cs="Calibri"/>
          <w:b/>
          <w:bCs/>
          <w:color w:val="000000"/>
          <w:spacing w:val="-1"/>
          <w:szCs w:val="20"/>
        </w:rPr>
        <w:t>Sprzęt instalacyjny</w:t>
      </w:r>
    </w:p>
    <w:p w14:paraId="79A8C216" w14:textId="77777777" w:rsidR="00BD79E8" w:rsidRPr="00BD79E8" w:rsidRDefault="00BD79E8" w:rsidP="00BD79E8">
      <w:pPr>
        <w:shd w:val="clear" w:color="auto" w:fill="FFFFFF"/>
        <w:ind w:left="586" w:right="-66" w:hanging="566"/>
        <w:rPr>
          <w:rFonts w:cs="Calibri"/>
          <w:szCs w:val="20"/>
        </w:rPr>
      </w:pPr>
      <w:r w:rsidRPr="00BD79E8">
        <w:rPr>
          <w:rFonts w:cs="Calibri"/>
          <w:b/>
          <w:bCs/>
          <w:color w:val="000000"/>
          <w:szCs w:val="20"/>
        </w:rPr>
        <w:t xml:space="preserve">2.2.4.1 Łączniki </w:t>
      </w:r>
      <w:r w:rsidRPr="00BD79E8">
        <w:rPr>
          <w:rFonts w:cs="Calibri"/>
          <w:color w:val="000000"/>
          <w:szCs w:val="20"/>
        </w:rPr>
        <w:t>ogólnego przeznaczenia wykonane dla potrzeb instalacji podtynkowych, natynkowych i natynkowo-wtynkowych:</w:t>
      </w:r>
    </w:p>
    <w:p w14:paraId="5A2AC8D1" w14:textId="77777777" w:rsidR="00BD79E8" w:rsidRPr="00BD79E8" w:rsidRDefault="00BD79E8" w:rsidP="008C3CA5">
      <w:pPr>
        <w:widowControl w:val="0"/>
        <w:numPr>
          <w:ilvl w:val="0"/>
          <w:numId w:val="11"/>
        </w:numPr>
        <w:shd w:val="clear" w:color="auto" w:fill="FFFFFF"/>
        <w:tabs>
          <w:tab w:val="clear" w:pos="72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zCs w:val="20"/>
        </w:rPr>
        <w:t>Łączniki podtynkowe powinny być przystosowane do instalowania w puszkach ø 60 mm za pomocą wkrętów lub „pazurków”.</w:t>
      </w:r>
    </w:p>
    <w:p w14:paraId="3666D976" w14:textId="77777777" w:rsidR="00BD79E8" w:rsidRPr="00BD79E8" w:rsidRDefault="00BD79E8" w:rsidP="008C3CA5">
      <w:pPr>
        <w:widowControl w:val="0"/>
        <w:numPr>
          <w:ilvl w:val="0"/>
          <w:numId w:val="11"/>
        </w:numPr>
        <w:shd w:val="clear" w:color="auto" w:fill="FFFFFF"/>
        <w:tabs>
          <w:tab w:val="clear" w:pos="72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zCs w:val="20"/>
        </w:rPr>
        <w:t>Łączniki natynkowe i natynkowo-wtynkowe przygotowane s</w:t>
      </w:r>
      <w:r w:rsidRPr="00BD79E8">
        <w:rPr>
          <w:rFonts w:cs="Calibri"/>
          <w:bCs/>
          <w:color w:val="000000"/>
          <w:szCs w:val="20"/>
        </w:rPr>
        <w:t>ą</w:t>
      </w:r>
      <w:r w:rsidRPr="00BD79E8">
        <w:rPr>
          <w:rFonts w:cs="Calibri"/>
          <w:b/>
          <w:bCs/>
          <w:color w:val="000000"/>
          <w:szCs w:val="20"/>
        </w:rPr>
        <w:t xml:space="preserve"> </w:t>
      </w:r>
      <w:r w:rsidRPr="00BD79E8">
        <w:rPr>
          <w:rFonts w:cs="Calibri"/>
          <w:color w:val="000000"/>
          <w:szCs w:val="20"/>
        </w:rPr>
        <w:t>do instalowania bezpośrednio na podłożu (ścianie) za pomocą wkrętów lub przyklejane.</w:t>
      </w:r>
    </w:p>
    <w:p w14:paraId="22B14E0C" w14:textId="77777777" w:rsidR="00BD79E8" w:rsidRPr="00BD79E8" w:rsidRDefault="00BD79E8" w:rsidP="008C3CA5">
      <w:pPr>
        <w:widowControl w:val="0"/>
        <w:numPr>
          <w:ilvl w:val="0"/>
          <w:numId w:val="11"/>
        </w:numPr>
        <w:shd w:val="clear" w:color="auto" w:fill="FFFFFF"/>
        <w:tabs>
          <w:tab w:val="clear" w:pos="72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pacing w:val="-1"/>
          <w:szCs w:val="20"/>
        </w:rPr>
        <w:t xml:space="preserve">Zaciski do </w:t>
      </w:r>
      <w:r w:rsidRPr="00BD79E8">
        <w:rPr>
          <w:rFonts w:cs="Calibri"/>
          <w:bCs/>
          <w:color w:val="000000"/>
          <w:spacing w:val="-1"/>
          <w:szCs w:val="20"/>
        </w:rPr>
        <w:t>łą</w:t>
      </w:r>
      <w:r w:rsidRPr="00BD79E8">
        <w:rPr>
          <w:rFonts w:cs="Calibri"/>
          <w:color w:val="000000"/>
          <w:spacing w:val="-1"/>
          <w:szCs w:val="20"/>
        </w:rPr>
        <w:t xml:space="preserve">czenia przewodów winny umożliwiać wprowadzenie przewodu o </w:t>
      </w:r>
      <w:r w:rsidRPr="00BD79E8">
        <w:rPr>
          <w:rFonts w:cs="Calibri"/>
          <w:color w:val="000000"/>
          <w:szCs w:val="20"/>
        </w:rPr>
        <w:t>przekroju 1,02,5 mm</w:t>
      </w:r>
      <w:r w:rsidRPr="00BD79E8">
        <w:rPr>
          <w:rFonts w:cs="Calibri"/>
          <w:color w:val="000000"/>
          <w:szCs w:val="20"/>
          <w:vertAlign w:val="superscript"/>
        </w:rPr>
        <w:t>2</w:t>
      </w:r>
      <w:r w:rsidRPr="00BD79E8">
        <w:rPr>
          <w:rFonts w:cs="Calibri"/>
          <w:color w:val="000000"/>
          <w:szCs w:val="20"/>
        </w:rPr>
        <w:t>.</w:t>
      </w:r>
    </w:p>
    <w:p w14:paraId="070BF575" w14:textId="77777777" w:rsidR="00BD79E8" w:rsidRPr="00BD79E8" w:rsidRDefault="00BD79E8" w:rsidP="008C3CA5">
      <w:pPr>
        <w:widowControl w:val="0"/>
        <w:numPr>
          <w:ilvl w:val="0"/>
          <w:numId w:val="11"/>
        </w:numPr>
        <w:shd w:val="clear" w:color="auto" w:fill="FFFFFF"/>
        <w:tabs>
          <w:tab w:val="clear" w:pos="72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zCs w:val="20"/>
        </w:rPr>
        <w:t>Obudowy łączników powinny być wykonane z materiałów niepalnych lub niepodtrzymujących płomienia.</w:t>
      </w:r>
    </w:p>
    <w:p w14:paraId="70D44DD6" w14:textId="77777777" w:rsidR="00BD79E8" w:rsidRPr="00BD79E8" w:rsidRDefault="00BD79E8" w:rsidP="008C3CA5">
      <w:pPr>
        <w:widowControl w:val="0"/>
        <w:numPr>
          <w:ilvl w:val="0"/>
          <w:numId w:val="11"/>
        </w:numPr>
        <w:shd w:val="clear" w:color="auto" w:fill="FFFFFF"/>
        <w:tabs>
          <w:tab w:val="clear" w:pos="72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pacing w:val="-1"/>
          <w:szCs w:val="20"/>
        </w:rPr>
        <w:t>Podstawowe dane techniczne:</w:t>
      </w:r>
    </w:p>
    <w:p w14:paraId="1BBAFDC2" w14:textId="77777777" w:rsidR="00BD79E8" w:rsidRPr="00BD79E8" w:rsidRDefault="00BD79E8" w:rsidP="008C3CA5">
      <w:pPr>
        <w:widowControl w:val="0"/>
        <w:numPr>
          <w:ilvl w:val="0"/>
          <w:numId w:val="12"/>
        </w:numPr>
        <w:shd w:val="clear" w:color="auto" w:fill="FFFFFF"/>
        <w:tabs>
          <w:tab w:val="clear" w:pos="720"/>
          <w:tab w:val="num" w:pos="284"/>
          <w:tab w:val="left" w:pos="567"/>
        </w:tabs>
        <w:autoSpaceDE w:val="0"/>
        <w:autoSpaceDN w:val="0"/>
        <w:adjustRightInd w:val="0"/>
        <w:spacing w:line="240" w:lineRule="auto"/>
        <w:ind w:left="567" w:right="-66" w:hanging="283"/>
        <w:rPr>
          <w:rFonts w:cs="Calibri"/>
          <w:color w:val="000000"/>
          <w:szCs w:val="20"/>
        </w:rPr>
      </w:pPr>
      <w:r w:rsidRPr="00BD79E8">
        <w:rPr>
          <w:rFonts w:cs="Calibri"/>
          <w:color w:val="000000"/>
          <w:spacing w:val="-1"/>
          <w:szCs w:val="20"/>
        </w:rPr>
        <w:t>napięcie znamionowe: 250V; 50 Hz,</w:t>
      </w:r>
    </w:p>
    <w:p w14:paraId="6FA5CE6B" w14:textId="77777777" w:rsidR="00BD79E8" w:rsidRPr="00BD79E8" w:rsidRDefault="00BD79E8" w:rsidP="008C3CA5">
      <w:pPr>
        <w:widowControl w:val="0"/>
        <w:numPr>
          <w:ilvl w:val="0"/>
          <w:numId w:val="12"/>
        </w:numPr>
        <w:shd w:val="clear" w:color="auto" w:fill="FFFFFF"/>
        <w:tabs>
          <w:tab w:val="clear" w:pos="720"/>
          <w:tab w:val="num" w:pos="284"/>
          <w:tab w:val="left" w:pos="567"/>
        </w:tabs>
        <w:autoSpaceDE w:val="0"/>
        <w:autoSpaceDN w:val="0"/>
        <w:adjustRightInd w:val="0"/>
        <w:spacing w:line="240" w:lineRule="auto"/>
        <w:ind w:left="567" w:right="-66" w:hanging="283"/>
        <w:rPr>
          <w:rFonts w:cs="Calibri"/>
          <w:color w:val="000000"/>
          <w:szCs w:val="20"/>
        </w:rPr>
      </w:pPr>
      <w:r w:rsidRPr="00BD79E8">
        <w:rPr>
          <w:rFonts w:cs="Calibri"/>
          <w:color w:val="000000"/>
          <w:spacing w:val="-2"/>
          <w:szCs w:val="20"/>
        </w:rPr>
        <w:t>prąd znamionowy: do 10 A,</w:t>
      </w:r>
    </w:p>
    <w:p w14:paraId="46ECE1FF" w14:textId="77777777" w:rsidR="00BD79E8" w:rsidRPr="00BD79E8" w:rsidRDefault="00BD79E8" w:rsidP="008C3CA5">
      <w:pPr>
        <w:widowControl w:val="0"/>
        <w:numPr>
          <w:ilvl w:val="0"/>
          <w:numId w:val="12"/>
        </w:numPr>
        <w:shd w:val="clear" w:color="auto" w:fill="FFFFFF"/>
        <w:tabs>
          <w:tab w:val="clear" w:pos="720"/>
          <w:tab w:val="num" w:pos="284"/>
          <w:tab w:val="left" w:pos="567"/>
        </w:tabs>
        <w:autoSpaceDE w:val="0"/>
        <w:autoSpaceDN w:val="0"/>
        <w:adjustRightInd w:val="0"/>
        <w:spacing w:line="240" w:lineRule="auto"/>
        <w:ind w:left="567" w:right="-66" w:hanging="283"/>
        <w:rPr>
          <w:rFonts w:cs="Calibri"/>
          <w:color w:val="000000"/>
          <w:szCs w:val="20"/>
        </w:rPr>
      </w:pPr>
      <w:r w:rsidRPr="00BD79E8">
        <w:rPr>
          <w:rFonts w:cs="Calibri"/>
          <w:color w:val="000000"/>
          <w:spacing w:val="-1"/>
          <w:szCs w:val="20"/>
        </w:rPr>
        <w:t>stopień ochrony w wykonaniu zwykłym: minimum IP 2X,</w:t>
      </w:r>
    </w:p>
    <w:p w14:paraId="08A6C8AF" w14:textId="77777777" w:rsidR="00BD79E8" w:rsidRPr="00BD79E8" w:rsidRDefault="00BD79E8" w:rsidP="008C3CA5">
      <w:pPr>
        <w:widowControl w:val="0"/>
        <w:numPr>
          <w:ilvl w:val="0"/>
          <w:numId w:val="12"/>
        </w:numPr>
        <w:shd w:val="clear" w:color="auto" w:fill="FFFFFF"/>
        <w:tabs>
          <w:tab w:val="clear" w:pos="720"/>
          <w:tab w:val="num" w:pos="284"/>
          <w:tab w:val="left" w:pos="567"/>
        </w:tabs>
        <w:autoSpaceDE w:val="0"/>
        <w:autoSpaceDN w:val="0"/>
        <w:adjustRightInd w:val="0"/>
        <w:spacing w:line="240" w:lineRule="auto"/>
        <w:ind w:left="567" w:right="-66" w:hanging="283"/>
        <w:rPr>
          <w:rFonts w:cs="Calibri"/>
          <w:color w:val="000000"/>
          <w:szCs w:val="20"/>
        </w:rPr>
      </w:pPr>
      <w:r w:rsidRPr="00BD79E8">
        <w:rPr>
          <w:rFonts w:cs="Calibri"/>
          <w:color w:val="000000"/>
          <w:spacing w:val="-1"/>
          <w:szCs w:val="20"/>
        </w:rPr>
        <w:t>stopień ochrony w wykonaniu szczelnym: minimum IP 44.</w:t>
      </w:r>
    </w:p>
    <w:p w14:paraId="016D9B46" w14:textId="77777777" w:rsidR="00BD79E8" w:rsidRPr="00BD79E8" w:rsidRDefault="00BD79E8" w:rsidP="00BD79E8">
      <w:pPr>
        <w:shd w:val="clear" w:color="auto" w:fill="FFFFFF"/>
        <w:tabs>
          <w:tab w:val="left" w:pos="782"/>
          <w:tab w:val="left" w:pos="1134"/>
        </w:tabs>
        <w:ind w:right="-66"/>
        <w:rPr>
          <w:rFonts w:cs="Calibri"/>
          <w:color w:val="000000"/>
          <w:szCs w:val="20"/>
        </w:rPr>
      </w:pPr>
    </w:p>
    <w:p w14:paraId="64EA7AA9" w14:textId="77777777" w:rsidR="00BD79E8" w:rsidRPr="00BD79E8" w:rsidRDefault="00BD79E8" w:rsidP="00BD79E8">
      <w:pPr>
        <w:shd w:val="clear" w:color="auto" w:fill="FFFFFF"/>
        <w:tabs>
          <w:tab w:val="left" w:pos="0"/>
        </w:tabs>
        <w:ind w:right="-66"/>
        <w:rPr>
          <w:rFonts w:cs="Calibri"/>
          <w:szCs w:val="20"/>
        </w:rPr>
      </w:pPr>
      <w:r w:rsidRPr="00BD79E8">
        <w:rPr>
          <w:rFonts w:cs="Calibri"/>
          <w:b/>
          <w:bCs/>
          <w:color w:val="000000"/>
          <w:spacing w:val="-5"/>
          <w:szCs w:val="20"/>
        </w:rPr>
        <w:t>2.2.4.2.</w:t>
      </w:r>
      <w:r w:rsidRPr="00BD79E8">
        <w:rPr>
          <w:rFonts w:cs="Calibri"/>
          <w:b/>
          <w:bCs/>
          <w:color w:val="000000"/>
          <w:szCs w:val="20"/>
        </w:rPr>
        <w:t xml:space="preserve"> Gniazda   wtykowe   </w:t>
      </w:r>
      <w:r w:rsidRPr="00BD79E8">
        <w:rPr>
          <w:rFonts w:cs="Calibri"/>
          <w:color w:val="000000"/>
          <w:szCs w:val="20"/>
        </w:rPr>
        <w:t>ogólnego   przeznaczenia   do   montażu   w   instalacjach podtynkowych, natynkowych i natynkowo-wtynkowych:</w:t>
      </w:r>
    </w:p>
    <w:p w14:paraId="12708203" w14:textId="77777777" w:rsidR="00BD79E8" w:rsidRPr="00BD79E8" w:rsidRDefault="00BD79E8" w:rsidP="008C3CA5">
      <w:pPr>
        <w:widowControl w:val="0"/>
        <w:numPr>
          <w:ilvl w:val="0"/>
          <w:numId w:val="13"/>
        </w:numPr>
        <w:shd w:val="clear" w:color="auto" w:fill="FFFFFF"/>
        <w:tabs>
          <w:tab w:val="clear" w:pos="130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zCs w:val="20"/>
        </w:rPr>
        <w:t>Gniazda podtynkowe 1-fazowe powinny zostać wyposażone w styk ochronny i przystosowane do instalowania w puszkach ø 60 mm za pomocą wkrętów lub „pazurków”.</w:t>
      </w:r>
    </w:p>
    <w:p w14:paraId="01385927" w14:textId="77777777" w:rsidR="00BD79E8" w:rsidRPr="00BD79E8" w:rsidRDefault="00BD79E8" w:rsidP="008C3CA5">
      <w:pPr>
        <w:widowControl w:val="0"/>
        <w:numPr>
          <w:ilvl w:val="0"/>
          <w:numId w:val="13"/>
        </w:numPr>
        <w:shd w:val="clear" w:color="auto" w:fill="FFFFFF"/>
        <w:tabs>
          <w:tab w:val="clear" w:pos="1300"/>
          <w:tab w:val="left" w:pos="284"/>
        </w:tabs>
        <w:autoSpaceDE w:val="0"/>
        <w:autoSpaceDN w:val="0"/>
        <w:adjustRightInd w:val="0"/>
        <w:spacing w:line="240" w:lineRule="auto"/>
        <w:ind w:left="284" w:right="-66" w:hanging="284"/>
        <w:rPr>
          <w:rFonts w:cs="Calibri"/>
          <w:b/>
          <w:bCs/>
          <w:color w:val="000000"/>
          <w:szCs w:val="20"/>
        </w:rPr>
      </w:pPr>
      <w:r w:rsidRPr="00BD79E8">
        <w:rPr>
          <w:rFonts w:cs="Calibri"/>
          <w:color w:val="000000"/>
          <w:szCs w:val="20"/>
        </w:rPr>
        <w:t>Gniazda natynkowe i natynkowo-wtynkowe 1-fazowe powinny być wyposażone w styk ochronny i przystosowane do instalowania bezpośredniego na podłożu za pomocą wkrętów lub przyklejane.</w:t>
      </w:r>
    </w:p>
    <w:p w14:paraId="69C0D926"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Gniazda natynkowe 3-fazowe muszą być przystosowane do 5-cio żyłowych przewodów, w tym do podłączenia styku ochronnego oraz neutralnego.</w:t>
      </w:r>
    </w:p>
    <w:p w14:paraId="2657788D" w14:textId="77777777" w:rsidR="00BD79E8" w:rsidRPr="00BD79E8" w:rsidRDefault="00BD79E8" w:rsidP="00BD79E8">
      <w:pPr>
        <w:shd w:val="clear" w:color="auto" w:fill="FFFFFF"/>
        <w:ind w:right="-66"/>
        <w:rPr>
          <w:rFonts w:cs="Calibri"/>
          <w:szCs w:val="20"/>
        </w:rPr>
      </w:pPr>
      <w:r w:rsidRPr="00BD79E8">
        <w:rPr>
          <w:rFonts w:cs="Calibri"/>
          <w:color w:val="000000"/>
          <w:szCs w:val="20"/>
        </w:rPr>
        <w:t>Zaciski do połączenia przewodów winny umożliwiać wprowadzenie przewodów o przekroju od 1,5 - 6,0 mm</w:t>
      </w:r>
      <w:r w:rsidRPr="00BD79E8">
        <w:rPr>
          <w:rFonts w:cs="Calibri"/>
          <w:color w:val="000000"/>
          <w:szCs w:val="20"/>
          <w:vertAlign w:val="superscript"/>
        </w:rPr>
        <w:t>2</w:t>
      </w:r>
      <w:r w:rsidRPr="00BD79E8">
        <w:rPr>
          <w:rFonts w:cs="Calibri"/>
          <w:color w:val="000000"/>
          <w:szCs w:val="20"/>
        </w:rPr>
        <w:t xml:space="preserve"> w zależności od zainstalowanej mocy i rodzaju gniazda wtykowego.</w:t>
      </w:r>
    </w:p>
    <w:p w14:paraId="04B86DD4" w14:textId="77777777" w:rsidR="00BD79E8" w:rsidRPr="00BD79E8" w:rsidRDefault="00BD79E8" w:rsidP="00BD79E8">
      <w:pPr>
        <w:shd w:val="clear" w:color="auto" w:fill="FFFFFF"/>
        <w:ind w:right="-66"/>
        <w:rPr>
          <w:rFonts w:cs="Calibri"/>
          <w:szCs w:val="20"/>
        </w:rPr>
      </w:pPr>
      <w:r w:rsidRPr="00BD79E8">
        <w:rPr>
          <w:rFonts w:cs="Calibri"/>
          <w:color w:val="000000"/>
          <w:szCs w:val="20"/>
        </w:rPr>
        <w:t>Obudowy gniazd należy wykonać z materiałów niepalnych lub niepodtrzymujących płomienia.</w:t>
      </w:r>
    </w:p>
    <w:p w14:paraId="3259FEC3"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Podstawowe dane techniczne gniazd:</w:t>
      </w:r>
    </w:p>
    <w:p w14:paraId="418F40C7" w14:textId="77777777" w:rsidR="00BD79E8" w:rsidRPr="00BD79E8" w:rsidRDefault="00BD79E8" w:rsidP="008C3CA5">
      <w:pPr>
        <w:widowControl w:val="0"/>
        <w:numPr>
          <w:ilvl w:val="0"/>
          <w:numId w:val="1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lastRenderedPageBreak/>
        <w:t>napięcie znamionowe: 250V lub 250V/400V; 50 Hz,</w:t>
      </w:r>
    </w:p>
    <w:p w14:paraId="2FB4E624" w14:textId="77777777" w:rsidR="00BD79E8" w:rsidRPr="00BD79E8" w:rsidRDefault="00BD79E8" w:rsidP="008C3CA5">
      <w:pPr>
        <w:widowControl w:val="0"/>
        <w:numPr>
          <w:ilvl w:val="0"/>
          <w:numId w:val="1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prąd znamionowy: 10A, 16A dla gniazd 1-fazowych,</w:t>
      </w:r>
    </w:p>
    <w:p w14:paraId="49EDB05F" w14:textId="77777777" w:rsidR="00BD79E8" w:rsidRPr="00BD79E8" w:rsidRDefault="00BD79E8" w:rsidP="008C3CA5">
      <w:pPr>
        <w:widowControl w:val="0"/>
        <w:numPr>
          <w:ilvl w:val="0"/>
          <w:numId w:val="1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prąd znamionowy: 16A do 63A dla gniazd 3-fazowych,</w:t>
      </w:r>
    </w:p>
    <w:p w14:paraId="3E93F651" w14:textId="77777777" w:rsidR="00BD79E8" w:rsidRPr="00BD79E8" w:rsidRDefault="00BD79E8" w:rsidP="008C3CA5">
      <w:pPr>
        <w:widowControl w:val="0"/>
        <w:numPr>
          <w:ilvl w:val="0"/>
          <w:numId w:val="1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stopień ochrony w wykonaniu zwykłym: minimum IP 2X,</w:t>
      </w:r>
    </w:p>
    <w:p w14:paraId="4D5D580B" w14:textId="77777777" w:rsidR="00BD79E8" w:rsidRPr="00BD79E8" w:rsidRDefault="00BD79E8" w:rsidP="008C3CA5">
      <w:pPr>
        <w:widowControl w:val="0"/>
        <w:numPr>
          <w:ilvl w:val="0"/>
          <w:numId w:val="14"/>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stopień ochrony w wykonaniu szczelnym: minimum IP 44.</w:t>
      </w:r>
    </w:p>
    <w:p w14:paraId="110776F0" w14:textId="77777777" w:rsidR="00BD79E8" w:rsidRPr="00BD79E8" w:rsidRDefault="00BD79E8" w:rsidP="00BD79E8">
      <w:pPr>
        <w:shd w:val="clear" w:color="auto" w:fill="FFFFFF"/>
        <w:tabs>
          <w:tab w:val="num" w:pos="284"/>
        </w:tabs>
        <w:ind w:left="284" w:right="-66" w:hanging="284"/>
        <w:rPr>
          <w:rFonts w:cs="Calibri"/>
          <w:color w:val="000000"/>
          <w:szCs w:val="20"/>
        </w:rPr>
      </w:pPr>
    </w:p>
    <w:p w14:paraId="666A9FF7"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2.2.5. Sprzęt oświetleniowy</w:t>
      </w:r>
    </w:p>
    <w:p w14:paraId="2387AB36"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Montaż opraw oświetleniowych należy wykonywać na podstawie projektu oświetlenia, zawierającego co najmniej:</w:t>
      </w:r>
    </w:p>
    <w:p w14:paraId="26C00059" w14:textId="77777777" w:rsidR="00BD79E8" w:rsidRPr="00BD79E8" w:rsidRDefault="00BD79E8" w:rsidP="008C3CA5">
      <w:pPr>
        <w:widowControl w:val="0"/>
        <w:numPr>
          <w:ilvl w:val="0"/>
          <w:numId w:val="17"/>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dobór opraw i źródeł światła,</w:t>
      </w:r>
    </w:p>
    <w:p w14:paraId="2EDA25FB" w14:textId="77777777" w:rsidR="00BD79E8" w:rsidRPr="00BD79E8" w:rsidRDefault="00BD79E8" w:rsidP="008C3CA5">
      <w:pPr>
        <w:widowControl w:val="0"/>
        <w:numPr>
          <w:ilvl w:val="0"/>
          <w:numId w:val="17"/>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plan rozmieszczenia opraw,</w:t>
      </w:r>
    </w:p>
    <w:p w14:paraId="01EFEB40" w14:textId="77777777" w:rsidR="00BD79E8" w:rsidRPr="00BD79E8" w:rsidRDefault="00BD79E8" w:rsidP="008C3CA5">
      <w:pPr>
        <w:widowControl w:val="0"/>
        <w:numPr>
          <w:ilvl w:val="0"/>
          <w:numId w:val="17"/>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plan instalacji zasilającej oprawy,</w:t>
      </w:r>
    </w:p>
    <w:p w14:paraId="6C209A4A"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Oprawy oświetleniowe należy dobierać z katalogów producentów, odpowiednio do potrzeb oświetleniowych pomieszczenia i warunków środowiskowych - występują w czterech klasach ochronności przed porażeniem elektrycznym oznaczonych 0, I, II, III.</w:t>
      </w:r>
    </w:p>
    <w:p w14:paraId="39CBF0E3"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Wypusty sufitowe i ścienne powinny być przystosowane do instalowania opraw oświetleniowych, przy czym przekrój przewodów ułożonych na stałe nie może być </w:t>
      </w:r>
      <w:r w:rsidRPr="00BD79E8">
        <w:rPr>
          <w:rFonts w:cs="Calibri"/>
          <w:color w:val="000000"/>
          <w:spacing w:val="-1"/>
          <w:szCs w:val="20"/>
        </w:rPr>
        <w:t>mniejszy od 1 mm</w:t>
      </w:r>
      <w:r w:rsidRPr="00BD79E8">
        <w:rPr>
          <w:rFonts w:cs="Calibri"/>
          <w:color w:val="000000"/>
          <w:spacing w:val="-1"/>
          <w:szCs w:val="20"/>
          <w:vertAlign w:val="superscript"/>
        </w:rPr>
        <w:t>2</w:t>
      </w:r>
      <w:r w:rsidRPr="00BD79E8">
        <w:rPr>
          <w:rFonts w:cs="Calibri"/>
          <w:color w:val="000000"/>
          <w:spacing w:val="-1"/>
          <w:szCs w:val="20"/>
        </w:rPr>
        <w:t xml:space="preserve"> a napięcie izolacji nie może być mniejsze od 750 V jeśli przewody </w:t>
      </w:r>
      <w:r w:rsidRPr="00BD79E8">
        <w:rPr>
          <w:rFonts w:cs="Calibri"/>
          <w:color w:val="000000"/>
          <w:szCs w:val="20"/>
        </w:rPr>
        <w:t>układane s</w:t>
      </w:r>
      <w:r w:rsidRPr="00BD79E8">
        <w:rPr>
          <w:rFonts w:cs="Calibri"/>
          <w:bCs/>
          <w:color w:val="000000"/>
          <w:szCs w:val="20"/>
        </w:rPr>
        <w:t>ą</w:t>
      </w:r>
      <w:r w:rsidRPr="00BD79E8">
        <w:rPr>
          <w:rFonts w:cs="Calibri"/>
          <w:b/>
          <w:bCs/>
          <w:color w:val="000000"/>
          <w:szCs w:val="20"/>
        </w:rPr>
        <w:t xml:space="preserve"> </w:t>
      </w:r>
      <w:r w:rsidRPr="00BD79E8">
        <w:rPr>
          <w:rFonts w:cs="Calibri"/>
          <w:color w:val="000000"/>
          <w:szCs w:val="20"/>
        </w:rPr>
        <w:t>w rurkach stalowych lub otworach prefabrykowanych elementów budowlanych oraz 300 V w pozostałych przypadkach.</w:t>
      </w:r>
    </w:p>
    <w:p w14:paraId="5FE50383" w14:textId="77777777" w:rsidR="00BD79E8" w:rsidRPr="00BD79E8" w:rsidRDefault="00A06B33" w:rsidP="00BD79E8">
      <w:pPr>
        <w:shd w:val="clear" w:color="auto" w:fill="FFFFFF"/>
        <w:tabs>
          <w:tab w:val="left" w:pos="293"/>
        </w:tabs>
        <w:ind w:right="-66"/>
        <w:rPr>
          <w:rFonts w:cs="Calibri"/>
          <w:color w:val="000000"/>
          <w:szCs w:val="20"/>
        </w:rPr>
      </w:pPr>
      <w:r>
        <w:rPr>
          <w:rFonts w:cs="Calibri"/>
          <w:color w:val="000000"/>
          <w:szCs w:val="20"/>
        </w:rPr>
        <w:br/>
      </w:r>
    </w:p>
    <w:p w14:paraId="6FC4AAA1" w14:textId="77777777" w:rsidR="00BD79E8" w:rsidRPr="00BD79E8" w:rsidRDefault="00BD79E8" w:rsidP="00BD79E8">
      <w:pPr>
        <w:shd w:val="clear" w:color="auto" w:fill="FFFFFF"/>
        <w:ind w:left="19" w:right="-66"/>
        <w:rPr>
          <w:rFonts w:cs="Calibri"/>
          <w:b/>
          <w:szCs w:val="20"/>
        </w:rPr>
      </w:pPr>
      <w:r w:rsidRPr="00BD79E8">
        <w:rPr>
          <w:rFonts w:cs="Calibri"/>
          <w:b/>
          <w:bCs/>
          <w:color w:val="000000"/>
          <w:spacing w:val="-1"/>
          <w:szCs w:val="20"/>
        </w:rPr>
        <w:t xml:space="preserve">2.2.6. </w:t>
      </w:r>
      <w:r w:rsidRPr="00BD79E8">
        <w:rPr>
          <w:rFonts w:cs="Calibri"/>
          <w:b/>
          <w:color w:val="000000"/>
          <w:spacing w:val="-1"/>
          <w:szCs w:val="20"/>
        </w:rPr>
        <w:t>Obudowy rozdzielnic i aparatów</w:t>
      </w:r>
    </w:p>
    <w:p w14:paraId="66D2CDDC"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Stanowią element pomocniczy przy budowie rozdzielnicy elektrycznej (samodzielnie nie są elementem instalacji elektrycznej); spełniają rolę zabezpieczającą przed dotykiem elementów pod napięciem, są elementem łączącym podzespoły rozdzielnicy, chronią przed przedostawaniem się do wewnątrz ciał obcych (stopień ochrony obudowy IP), poprzez montaż wyposażenia dodatkowego umożliwiają prawidłowe funkcjonowanie rozdzielnicy w zmieniających się warunkach zewnętrznych i przy różnym obciążeniu, podnoszą estetykę instalacji elektrycznych, umożliwiają prawidłowy montaż.</w:t>
      </w:r>
    </w:p>
    <w:p w14:paraId="40305600" w14:textId="77777777" w:rsidR="00BD79E8" w:rsidRPr="00BD79E8" w:rsidRDefault="00BD79E8" w:rsidP="00BD79E8">
      <w:pPr>
        <w:shd w:val="clear" w:color="auto" w:fill="FFFFFF"/>
        <w:ind w:right="-66"/>
        <w:rPr>
          <w:rFonts w:cs="Calibri"/>
          <w:szCs w:val="20"/>
        </w:rPr>
      </w:pPr>
      <w:r w:rsidRPr="00BD79E8">
        <w:rPr>
          <w:rFonts w:cs="Calibri"/>
          <w:color w:val="000000"/>
          <w:szCs w:val="20"/>
        </w:rPr>
        <w:t>Należy przestrzegać stosowania tylko takich zamienników obudów, które wymieniane są jako marka referencyjna.</w:t>
      </w:r>
    </w:p>
    <w:p w14:paraId="1960191E" w14:textId="77777777" w:rsidR="00BD79E8" w:rsidRPr="00BD79E8" w:rsidRDefault="00BD79E8" w:rsidP="00BD79E8">
      <w:pPr>
        <w:shd w:val="clear" w:color="auto" w:fill="FFFFFF"/>
        <w:ind w:left="24" w:right="-66"/>
        <w:rPr>
          <w:rFonts w:cs="Calibri"/>
          <w:szCs w:val="20"/>
        </w:rPr>
      </w:pPr>
      <w:r w:rsidRPr="00BD79E8">
        <w:rPr>
          <w:rFonts w:cs="Calibri"/>
          <w:color w:val="000000"/>
          <w:szCs w:val="20"/>
        </w:rPr>
        <w:t>Wykonujący prefabrykację powinien sprawdzić czy poszczególne elementy obudowy (lub cała obudowa) posiadają certyfikat zgodności lub aprobatę techniczną bądź nadaną przez wytwórcę deklarację zgodności. Wymagania ogólne dotyczące pustych obudów</w:t>
      </w:r>
    </w:p>
    <w:p w14:paraId="16B04295"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rozdzielnic i sterownic niskonapięciowych podane są w PN-EN 50298:2004, PN-EN 62208:2005 (U).</w:t>
      </w:r>
    </w:p>
    <w:p w14:paraId="02F707D4" w14:textId="77777777" w:rsidR="00BD79E8" w:rsidRPr="00BD79E8" w:rsidRDefault="00BD79E8" w:rsidP="00BD79E8">
      <w:pPr>
        <w:shd w:val="clear" w:color="auto" w:fill="FFFFFF"/>
        <w:ind w:right="-66"/>
        <w:rPr>
          <w:rFonts w:cs="Calibri"/>
          <w:szCs w:val="20"/>
        </w:rPr>
      </w:pPr>
      <w:r w:rsidRPr="00BD79E8">
        <w:rPr>
          <w:rFonts w:cs="Calibri"/>
          <w:color w:val="000000"/>
          <w:szCs w:val="20"/>
        </w:rPr>
        <w:t>Podczas przygotowywania obudowy rozdzielnicy do wyposażania w zaprojektowane urządzenia lub prefabrykaty składowe, muszą zostać zachowane wszelkie uwagi i wytyczne producenta obudowy dotyczące metod łączenia obudów w zestawy, sposobu montowania lub usuwania ścianek bocznych wg potrzeb, zastosowania zalecanych materiałów złącznych i uszczelniających obudowy składowe. Wszelkie zaczepy, ucha oraz wzmocnienia transportowe montować zgodnie z instrukcją producenta obudów. Należy stosować wszelkie zaprojektowane pomocnicze elementy systematyzujące porządek wewnątrz rozdzielnicy (uchwyty, prowadnice i koryta kablowe, maskownice, panele szczotkowe itp.) oraz stosować odpowiednie zabezpieczanie elementów po obróbce mechanicznej (zaprawki).</w:t>
      </w:r>
    </w:p>
    <w:p w14:paraId="59F3FE3F" w14:textId="77777777" w:rsidR="00BD79E8" w:rsidRPr="00BD79E8" w:rsidRDefault="00BD79E8" w:rsidP="00BD79E8">
      <w:pPr>
        <w:shd w:val="clear" w:color="auto" w:fill="FFFFFF"/>
        <w:ind w:left="19" w:right="-66"/>
        <w:rPr>
          <w:rFonts w:cs="Calibri"/>
          <w:color w:val="000000"/>
          <w:szCs w:val="20"/>
        </w:rPr>
      </w:pPr>
      <w:r w:rsidRPr="00BD79E8">
        <w:rPr>
          <w:rFonts w:cs="Calibri"/>
          <w:color w:val="000000"/>
          <w:szCs w:val="20"/>
        </w:rPr>
        <w:lastRenderedPageBreak/>
        <w:t>Listwy oraz linki uziemienia powinny wyróżniać się odpowiednimi kolorami, zgodnie z PN-EN 60446:2004.</w:t>
      </w:r>
    </w:p>
    <w:p w14:paraId="006D9381" w14:textId="77777777" w:rsidR="00BD79E8" w:rsidRPr="00BD79E8" w:rsidRDefault="00BD79E8" w:rsidP="00BD79E8">
      <w:pPr>
        <w:shd w:val="clear" w:color="auto" w:fill="FFFFFF"/>
        <w:ind w:left="19" w:right="-66"/>
        <w:rPr>
          <w:rFonts w:cs="Calibri"/>
          <w:szCs w:val="20"/>
        </w:rPr>
      </w:pPr>
    </w:p>
    <w:p w14:paraId="06C07377" w14:textId="77777777" w:rsidR="00BD79E8" w:rsidRPr="00BD79E8" w:rsidRDefault="00BD79E8" w:rsidP="00BD79E8">
      <w:pPr>
        <w:shd w:val="clear" w:color="auto" w:fill="FFFFFF"/>
        <w:tabs>
          <w:tab w:val="left" w:pos="802"/>
        </w:tabs>
        <w:ind w:left="10" w:right="-66"/>
        <w:rPr>
          <w:rFonts w:cs="Calibri"/>
          <w:szCs w:val="20"/>
        </w:rPr>
      </w:pPr>
      <w:r w:rsidRPr="00BD79E8">
        <w:rPr>
          <w:rFonts w:cs="Calibri"/>
          <w:b/>
          <w:bCs/>
          <w:color w:val="000000"/>
          <w:spacing w:val="-5"/>
          <w:szCs w:val="20"/>
        </w:rPr>
        <w:t>2.2.7.</w:t>
      </w:r>
      <w:r w:rsidRPr="00BD79E8">
        <w:rPr>
          <w:rFonts w:cs="Calibri"/>
          <w:b/>
          <w:bCs/>
          <w:color w:val="000000"/>
          <w:szCs w:val="20"/>
        </w:rPr>
        <w:t xml:space="preserve"> </w:t>
      </w:r>
      <w:r w:rsidRPr="00BD79E8">
        <w:rPr>
          <w:rFonts w:cs="Calibri"/>
          <w:b/>
          <w:color w:val="000000"/>
          <w:szCs w:val="20"/>
        </w:rPr>
        <w:t>Wyposażenie wewnętrzne rozdzielnic</w:t>
      </w:r>
    </w:p>
    <w:p w14:paraId="201A472B" w14:textId="77777777" w:rsidR="00BD79E8" w:rsidRPr="00BD79E8" w:rsidRDefault="00BD79E8" w:rsidP="00BD79E8">
      <w:pPr>
        <w:shd w:val="clear" w:color="auto" w:fill="FFFFFF"/>
        <w:ind w:right="-66"/>
        <w:rPr>
          <w:rFonts w:cs="Calibri"/>
          <w:szCs w:val="20"/>
        </w:rPr>
      </w:pPr>
      <w:r w:rsidRPr="00BD79E8">
        <w:rPr>
          <w:rFonts w:cs="Calibri"/>
          <w:color w:val="000000"/>
          <w:szCs w:val="20"/>
        </w:rPr>
        <w:t>Skład zestawu elementów wewnętrznych rozdzielnicy określa projekt, jednocześnie wykonujący prefabrykację powinien sprawdzić czy wszystkie zaprojektowane elementy wyposażenia wewnętrznego posiadają nadany przez wytwórcę certyfikat zgodności lub aprobatę techniczną bądź deklarację zgodności.</w:t>
      </w:r>
    </w:p>
    <w:p w14:paraId="2B28FEAC"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Należy przestrzegać stosowania tylko takich zamienników elementów wewnętrznych rozdzielnicy, które wymieniane są jako marka referencyjna.</w:t>
      </w:r>
    </w:p>
    <w:p w14:paraId="5EBED799"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Osprzęt ten należy montować do obudowy za pomocą: płyty montażowej lub płyty zabudowy, szyn lub belek nośnych zunifikowanych lub zaprojektowanych, półek i szuflad.</w:t>
      </w:r>
    </w:p>
    <w:p w14:paraId="5A61F93C"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 xml:space="preserve">Połączenia wewnętrzne elementów należy wykonywać za pomocą: szyn poprzez zaciski szynowe, szyn elastycznych, zacisków przyłączeniowych lub przewodów. </w:t>
      </w:r>
      <w:r w:rsidRPr="00BD79E8">
        <w:rPr>
          <w:rFonts w:cs="Calibri"/>
          <w:color w:val="000000"/>
          <w:spacing w:val="-1"/>
          <w:szCs w:val="20"/>
        </w:rPr>
        <w:t>Przewody o przekroju żyły do 2,5 (4) mm</w:t>
      </w:r>
      <w:r w:rsidRPr="00BD79E8">
        <w:rPr>
          <w:rFonts w:cs="Calibri"/>
          <w:color w:val="000000"/>
          <w:spacing w:val="-1"/>
          <w:szCs w:val="20"/>
          <w:vertAlign w:val="superscript"/>
        </w:rPr>
        <w:t>2</w:t>
      </w:r>
      <w:r w:rsidRPr="00BD79E8">
        <w:rPr>
          <w:rFonts w:cs="Calibri"/>
          <w:color w:val="000000"/>
          <w:spacing w:val="-1"/>
          <w:szCs w:val="20"/>
        </w:rPr>
        <w:t xml:space="preserve"> należy pocynować, natomiast na przewody </w:t>
      </w:r>
      <w:r w:rsidRPr="00BD79E8">
        <w:rPr>
          <w:rFonts w:cs="Calibri"/>
          <w:color w:val="000000"/>
          <w:spacing w:val="-2"/>
          <w:szCs w:val="20"/>
        </w:rPr>
        <w:t>powyżej 4 mm</w:t>
      </w:r>
      <w:r w:rsidRPr="00BD79E8">
        <w:rPr>
          <w:rFonts w:cs="Calibri"/>
          <w:color w:val="000000"/>
          <w:spacing w:val="-2"/>
          <w:szCs w:val="20"/>
          <w:vertAlign w:val="superscript"/>
        </w:rPr>
        <w:t>2</w:t>
      </w:r>
      <w:r w:rsidRPr="00BD79E8">
        <w:rPr>
          <w:rFonts w:cs="Calibri"/>
          <w:color w:val="000000"/>
          <w:spacing w:val="-2"/>
          <w:szCs w:val="20"/>
        </w:rPr>
        <w:t xml:space="preserve"> należy montować końcówki kablowe wg instrukcji producenta.</w:t>
      </w:r>
    </w:p>
    <w:p w14:paraId="7BA3637C" w14:textId="4A53105A" w:rsidR="00BD79E8" w:rsidRPr="00BD79E8" w:rsidRDefault="00BD79E8" w:rsidP="00BD79E8">
      <w:pPr>
        <w:shd w:val="clear" w:color="auto" w:fill="FFFFFF"/>
        <w:ind w:left="14" w:right="-66"/>
        <w:rPr>
          <w:rFonts w:cs="Calibri"/>
          <w:szCs w:val="20"/>
        </w:rPr>
      </w:pPr>
    </w:p>
    <w:p w14:paraId="462C9371" w14:textId="77777777" w:rsidR="00BD79E8" w:rsidRPr="00BD79E8" w:rsidRDefault="00BD79E8" w:rsidP="00BD79E8">
      <w:pPr>
        <w:shd w:val="clear" w:color="auto" w:fill="FFFFFF"/>
        <w:tabs>
          <w:tab w:val="left" w:pos="802"/>
        </w:tabs>
        <w:ind w:left="10" w:right="-66"/>
        <w:rPr>
          <w:rFonts w:cs="Calibri"/>
          <w:b/>
          <w:szCs w:val="20"/>
        </w:rPr>
      </w:pPr>
      <w:r w:rsidRPr="00BD79E8">
        <w:rPr>
          <w:rFonts w:cs="Calibri"/>
          <w:b/>
          <w:bCs/>
          <w:color w:val="000000"/>
          <w:spacing w:val="-5"/>
          <w:szCs w:val="20"/>
        </w:rPr>
        <w:t>2.2.8.</w:t>
      </w:r>
      <w:r w:rsidRPr="00BD79E8">
        <w:rPr>
          <w:rFonts w:cs="Calibri"/>
          <w:b/>
          <w:bCs/>
          <w:color w:val="000000"/>
          <w:szCs w:val="20"/>
        </w:rPr>
        <w:t xml:space="preserve"> </w:t>
      </w:r>
      <w:r w:rsidRPr="00BD79E8">
        <w:rPr>
          <w:rFonts w:cs="Calibri"/>
          <w:b/>
          <w:color w:val="000000"/>
          <w:spacing w:val="-1"/>
          <w:szCs w:val="20"/>
        </w:rPr>
        <w:t>Elementy mocujące rozdzielnice</w:t>
      </w:r>
    </w:p>
    <w:p w14:paraId="37213895" w14:textId="77777777" w:rsidR="00BD79E8" w:rsidRPr="00BD79E8" w:rsidRDefault="00BD79E8" w:rsidP="00BD79E8">
      <w:pPr>
        <w:shd w:val="clear" w:color="auto" w:fill="FFFFFF"/>
        <w:ind w:right="-66"/>
        <w:rPr>
          <w:rFonts w:cs="Calibri"/>
          <w:szCs w:val="20"/>
        </w:rPr>
      </w:pPr>
      <w:r w:rsidRPr="00BD79E8">
        <w:rPr>
          <w:rFonts w:cs="Calibri"/>
          <w:color w:val="000000"/>
          <w:szCs w:val="20"/>
        </w:rPr>
        <w:t>Wykonujący montaż rozdzielnicy lub każdego z jej segmentów powinien sprawdzić czy wszystkie zaprojektowane elementy mocujące posiadają nadany przez wytwórcę certyfikat zgodności lub aprobatę techniczną bądź deklarację zgodności.</w:t>
      </w:r>
    </w:p>
    <w:p w14:paraId="10848080" w14:textId="77777777" w:rsidR="00BD79E8" w:rsidRPr="00BD79E8" w:rsidRDefault="00BD79E8" w:rsidP="00BD79E8">
      <w:pPr>
        <w:shd w:val="clear" w:color="auto" w:fill="FFFFFF"/>
        <w:ind w:left="19" w:right="-66"/>
        <w:rPr>
          <w:rFonts w:cs="Calibri"/>
          <w:szCs w:val="20"/>
        </w:rPr>
      </w:pPr>
      <w:r w:rsidRPr="00BD79E8">
        <w:rPr>
          <w:rFonts w:cs="Calibri"/>
          <w:color w:val="000000"/>
          <w:spacing w:val="-2"/>
          <w:szCs w:val="20"/>
        </w:rPr>
        <w:t>Podstawowe sposoby montażu:</w:t>
      </w:r>
    </w:p>
    <w:p w14:paraId="46427635" w14:textId="77777777" w:rsidR="00BD79E8" w:rsidRPr="00BD79E8" w:rsidRDefault="00BD79E8" w:rsidP="008C3CA5">
      <w:pPr>
        <w:widowControl w:val="0"/>
        <w:numPr>
          <w:ilvl w:val="0"/>
          <w:numId w:val="27"/>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zabetonowanie w podłożu lub ścianie przygotowanych w obudowie kotew stalowych,</w:t>
      </w:r>
    </w:p>
    <w:p w14:paraId="7EBDA292" w14:textId="77777777" w:rsidR="00BD79E8" w:rsidRPr="00BD79E8" w:rsidRDefault="00BD79E8" w:rsidP="008C3CA5">
      <w:pPr>
        <w:widowControl w:val="0"/>
        <w:numPr>
          <w:ilvl w:val="0"/>
          <w:numId w:val="27"/>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osadzenie w podłożu przy użyciu kołków kotwiących lub rozporowych (otwory do mocowania przygotowane w obudowie),</w:t>
      </w:r>
    </w:p>
    <w:p w14:paraId="4C12BAA4" w14:textId="77777777" w:rsidR="00BD79E8" w:rsidRPr="00BD79E8" w:rsidRDefault="00BD79E8" w:rsidP="008C3CA5">
      <w:pPr>
        <w:widowControl w:val="0"/>
        <w:numPr>
          <w:ilvl w:val="0"/>
          <w:numId w:val="27"/>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przykręcenie za pomocą materiałów złącznych lub przyspawanie do przygotowanej konstrukcji wsporczej.</w:t>
      </w:r>
    </w:p>
    <w:p w14:paraId="058F0C4F" w14:textId="77777777" w:rsidR="00BD79E8" w:rsidRDefault="00BD79E8" w:rsidP="008C3CA5">
      <w:pPr>
        <w:widowControl w:val="0"/>
        <w:numPr>
          <w:ilvl w:val="0"/>
          <w:numId w:val="27"/>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Zakopanie w ziemi dolnej części rozdzielnicy (złącza kablowego).</w:t>
      </w:r>
    </w:p>
    <w:p w14:paraId="0091D032" w14:textId="77777777" w:rsidR="00C509EF" w:rsidRPr="00BD79E8" w:rsidRDefault="00C509EF" w:rsidP="00C509EF">
      <w:pPr>
        <w:widowControl w:val="0"/>
        <w:shd w:val="clear" w:color="auto" w:fill="FFFFFF"/>
        <w:autoSpaceDE w:val="0"/>
        <w:autoSpaceDN w:val="0"/>
        <w:adjustRightInd w:val="0"/>
        <w:spacing w:line="240" w:lineRule="auto"/>
        <w:ind w:right="-66"/>
        <w:rPr>
          <w:rFonts w:cs="Calibri"/>
          <w:color w:val="000000"/>
          <w:szCs w:val="20"/>
        </w:rPr>
      </w:pPr>
    </w:p>
    <w:p w14:paraId="36855508" w14:textId="77777777" w:rsidR="00BD79E8" w:rsidRPr="00BD79E8" w:rsidRDefault="00BD79E8" w:rsidP="00BD79E8">
      <w:pPr>
        <w:shd w:val="clear" w:color="auto" w:fill="FFFFFF"/>
        <w:tabs>
          <w:tab w:val="left" w:pos="284"/>
        </w:tabs>
        <w:ind w:right="-66"/>
        <w:rPr>
          <w:rFonts w:cs="Calibri"/>
          <w:color w:val="000000"/>
          <w:spacing w:val="-18"/>
          <w:szCs w:val="20"/>
        </w:rPr>
      </w:pPr>
    </w:p>
    <w:p w14:paraId="341BF3D1" w14:textId="082C01DF" w:rsidR="00BD79E8" w:rsidRPr="00BD79E8" w:rsidRDefault="003412E6" w:rsidP="00BD79E8">
      <w:pPr>
        <w:shd w:val="clear" w:color="auto" w:fill="FFFFFF"/>
        <w:ind w:left="19" w:right="-66"/>
        <w:rPr>
          <w:rFonts w:cs="Calibri"/>
          <w:szCs w:val="20"/>
        </w:rPr>
      </w:pPr>
      <w:r>
        <w:rPr>
          <w:rFonts w:cs="Calibri"/>
          <w:b/>
          <w:bCs/>
          <w:color w:val="000000"/>
          <w:szCs w:val="20"/>
        </w:rPr>
        <w:t>2.2.</w:t>
      </w:r>
      <w:r w:rsidR="00C509EF">
        <w:rPr>
          <w:rFonts w:cs="Calibri"/>
          <w:b/>
          <w:bCs/>
          <w:color w:val="000000"/>
          <w:szCs w:val="20"/>
        </w:rPr>
        <w:t>9</w:t>
      </w:r>
      <w:r w:rsidR="00BD79E8" w:rsidRPr="00BD79E8">
        <w:rPr>
          <w:rFonts w:cs="Calibri"/>
          <w:b/>
          <w:bCs/>
          <w:color w:val="000000"/>
          <w:szCs w:val="20"/>
        </w:rPr>
        <w:t>. Wewnętrzny osprzęt ochronny</w:t>
      </w:r>
    </w:p>
    <w:p w14:paraId="2F655F96" w14:textId="77777777" w:rsidR="00BD79E8" w:rsidRPr="00BD79E8" w:rsidRDefault="00BD79E8" w:rsidP="00BD79E8">
      <w:pPr>
        <w:shd w:val="clear" w:color="auto" w:fill="FFFFFF"/>
        <w:ind w:left="14" w:right="-66"/>
        <w:rPr>
          <w:rFonts w:cs="Calibri"/>
          <w:szCs w:val="20"/>
        </w:rPr>
      </w:pPr>
      <w:r w:rsidRPr="00BD79E8">
        <w:rPr>
          <w:rFonts w:cs="Calibri"/>
          <w:b/>
          <w:bCs/>
          <w:color w:val="000000"/>
          <w:szCs w:val="20"/>
        </w:rPr>
        <w:t xml:space="preserve">Połączenia wyrównawcze </w:t>
      </w:r>
      <w:r w:rsidRPr="00BD79E8">
        <w:rPr>
          <w:rFonts w:cs="Calibri"/>
          <w:color w:val="000000"/>
          <w:szCs w:val="20"/>
        </w:rPr>
        <w:t xml:space="preserve">- najważniejszym elementem jest szyna wyrównawcza, do której dołączone są wszelkie urządzenia i instalacje metalowe. Elementy łączące urządzenia i instalacje z szyną przedstawia. </w:t>
      </w:r>
    </w:p>
    <w:p w14:paraId="5F10BBFB" w14:textId="77777777" w:rsidR="00BD79E8" w:rsidRPr="00BD79E8" w:rsidRDefault="00BD79E8" w:rsidP="00BD79E8">
      <w:pPr>
        <w:shd w:val="clear" w:color="auto" w:fill="FFFFFF"/>
        <w:ind w:left="19" w:right="-66"/>
        <w:rPr>
          <w:rFonts w:cs="Calibri"/>
          <w:szCs w:val="20"/>
        </w:rPr>
      </w:pPr>
      <w:r w:rsidRPr="00BD79E8">
        <w:rPr>
          <w:rFonts w:cs="Calibri"/>
          <w:b/>
          <w:bCs/>
          <w:color w:val="000000"/>
          <w:szCs w:val="20"/>
        </w:rPr>
        <w:t xml:space="preserve">Połączenia wyrównawcze </w:t>
      </w:r>
      <w:proofErr w:type="spellStart"/>
      <w:r w:rsidRPr="00BD79E8">
        <w:rPr>
          <w:rFonts w:cs="Calibri"/>
          <w:b/>
          <w:bCs/>
          <w:color w:val="000000"/>
          <w:szCs w:val="20"/>
        </w:rPr>
        <w:t>ochronnikowe</w:t>
      </w:r>
      <w:proofErr w:type="spellEnd"/>
      <w:r w:rsidRPr="00BD79E8">
        <w:rPr>
          <w:rFonts w:cs="Calibri"/>
          <w:b/>
          <w:bCs/>
          <w:color w:val="000000"/>
          <w:szCs w:val="20"/>
        </w:rPr>
        <w:t xml:space="preserve"> </w:t>
      </w:r>
      <w:r w:rsidRPr="00BD79E8">
        <w:rPr>
          <w:rFonts w:cs="Calibri"/>
          <w:color w:val="000000"/>
          <w:szCs w:val="20"/>
        </w:rPr>
        <w:t>- odgromniki zaworowe, iskierniki separacyjne lub systemy mieszane.</w:t>
      </w:r>
    </w:p>
    <w:p w14:paraId="200878C2" w14:textId="77777777" w:rsidR="00BD79E8" w:rsidRPr="00BD79E8" w:rsidRDefault="00BD79E8" w:rsidP="00BD79E8">
      <w:pPr>
        <w:shd w:val="clear" w:color="auto" w:fill="FFFFFF"/>
        <w:ind w:left="29" w:right="-66"/>
        <w:rPr>
          <w:rFonts w:cs="Calibri"/>
          <w:szCs w:val="20"/>
        </w:rPr>
      </w:pPr>
      <w:r w:rsidRPr="00BD79E8">
        <w:rPr>
          <w:rFonts w:cs="Calibri"/>
          <w:b/>
          <w:bCs/>
          <w:color w:val="000000"/>
          <w:szCs w:val="20"/>
        </w:rPr>
        <w:t xml:space="preserve">Odstępy izolacyjne </w:t>
      </w:r>
      <w:r w:rsidRPr="00BD79E8">
        <w:rPr>
          <w:rFonts w:cs="Calibri"/>
          <w:color w:val="000000"/>
          <w:szCs w:val="20"/>
        </w:rPr>
        <w:t>- układanie instalacji piorunochronnej w odpowiedniej odległości od innych instalacji metalowych.</w:t>
      </w:r>
    </w:p>
    <w:p w14:paraId="000D6586" w14:textId="77777777" w:rsidR="00BD79E8" w:rsidRPr="00BD79E8" w:rsidRDefault="00BD79E8" w:rsidP="00BD79E8">
      <w:pPr>
        <w:shd w:val="clear" w:color="auto" w:fill="FFFFFF"/>
        <w:ind w:left="10" w:right="-66"/>
        <w:rPr>
          <w:rFonts w:cs="Calibri"/>
          <w:szCs w:val="20"/>
        </w:rPr>
      </w:pPr>
      <w:r w:rsidRPr="00BD79E8">
        <w:rPr>
          <w:rFonts w:cs="Calibri"/>
          <w:b/>
          <w:bCs/>
          <w:color w:val="000000"/>
          <w:szCs w:val="20"/>
        </w:rPr>
        <w:t xml:space="preserve">Ograniczniki przepięć </w:t>
      </w:r>
      <w:r w:rsidRPr="00BD79E8">
        <w:rPr>
          <w:rFonts w:cs="Calibri"/>
          <w:color w:val="000000"/>
          <w:szCs w:val="20"/>
        </w:rPr>
        <w:t>- stanowią ochronę urządzeń końcowych aparatów i instalacji elektrycznych przed niedopuszczalnie wysokimi przepięciami i/lub przeznaczone do wyrównywania potencjałów. Istnieje możliwość ochrony centralnej dla całej instalacji elektrycznej wewnętrznej lub wybranych elementów.</w:t>
      </w:r>
    </w:p>
    <w:p w14:paraId="1CFC7E41" w14:textId="77777777" w:rsidR="00BD79E8" w:rsidRPr="00BD79E8" w:rsidRDefault="00BD79E8" w:rsidP="00BD79E8">
      <w:pPr>
        <w:shd w:val="clear" w:color="auto" w:fill="FFFFFF"/>
        <w:ind w:left="302" w:right="-66"/>
        <w:rPr>
          <w:rFonts w:cs="Calibri"/>
          <w:szCs w:val="20"/>
        </w:rPr>
      </w:pPr>
    </w:p>
    <w:p w14:paraId="1D843C6A" w14:textId="78596AB1" w:rsidR="00BD79E8" w:rsidRPr="00BD79E8" w:rsidRDefault="00BD79E8" w:rsidP="00BD79E8">
      <w:pPr>
        <w:shd w:val="clear" w:color="auto" w:fill="FFFFFF"/>
        <w:spacing w:before="58"/>
        <w:ind w:left="19" w:right="-66"/>
        <w:rPr>
          <w:rFonts w:cs="Calibri"/>
          <w:szCs w:val="20"/>
        </w:rPr>
      </w:pPr>
      <w:r w:rsidRPr="00BD79E8">
        <w:rPr>
          <w:rFonts w:cs="Calibri"/>
          <w:b/>
          <w:bCs/>
          <w:color w:val="000000"/>
          <w:szCs w:val="20"/>
        </w:rPr>
        <w:lastRenderedPageBreak/>
        <w:t>2.2.1</w:t>
      </w:r>
      <w:r w:rsidR="00C509EF">
        <w:rPr>
          <w:rFonts w:cs="Calibri"/>
          <w:b/>
          <w:bCs/>
          <w:color w:val="000000"/>
          <w:szCs w:val="20"/>
        </w:rPr>
        <w:t>0</w:t>
      </w:r>
      <w:r w:rsidRPr="00BD79E8">
        <w:rPr>
          <w:rFonts w:cs="Calibri"/>
          <w:b/>
          <w:bCs/>
          <w:color w:val="000000"/>
          <w:szCs w:val="20"/>
        </w:rPr>
        <w:t>. Kable elektroenergetyczne i sygnalizacyjne - rodzaje i układy</w:t>
      </w:r>
    </w:p>
    <w:p w14:paraId="750E637B" w14:textId="77777777" w:rsidR="00BD79E8" w:rsidRPr="00BD79E8" w:rsidRDefault="00BD79E8" w:rsidP="00BD79E8">
      <w:pPr>
        <w:shd w:val="clear" w:color="auto" w:fill="FFFFFF"/>
        <w:tabs>
          <w:tab w:val="left" w:pos="427"/>
        </w:tabs>
        <w:ind w:left="19" w:right="-66"/>
        <w:rPr>
          <w:rFonts w:cs="Calibri"/>
          <w:szCs w:val="20"/>
        </w:rPr>
      </w:pPr>
      <w:r w:rsidRPr="00BD79E8">
        <w:rPr>
          <w:rFonts w:cs="Calibri"/>
          <w:b/>
          <w:bCs/>
          <w:color w:val="000000"/>
          <w:szCs w:val="20"/>
        </w:rPr>
        <w:t xml:space="preserve">Izolacja </w:t>
      </w:r>
      <w:r w:rsidRPr="00BD79E8">
        <w:rPr>
          <w:rFonts w:cs="Calibri"/>
          <w:b/>
          <w:color w:val="000000"/>
          <w:szCs w:val="20"/>
        </w:rPr>
        <w:t>żył</w:t>
      </w:r>
      <w:r w:rsidRPr="00BD79E8">
        <w:rPr>
          <w:rFonts w:cs="Calibri"/>
          <w:color w:val="000000"/>
          <w:szCs w:val="20"/>
        </w:rPr>
        <w:t xml:space="preserve"> </w:t>
      </w:r>
      <w:r w:rsidRPr="00BD79E8">
        <w:rPr>
          <w:rFonts w:cs="Calibri"/>
          <w:b/>
          <w:bCs/>
          <w:color w:val="000000"/>
          <w:szCs w:val="20"/>
        </w:rPr>
        <w:t xml:space="preserve">- </w:t>
      </w:r>
      <w:r w:rsidRPr="00BD79E8">
        <w:rPr>
          <w:rFonts w:cs="Calibri"/>
          <w:color w:val="000000"/>
          <w:szCs w:val="20"/>
        </w:rPr>
        <w:t>jako izolację stosuje się papier, gumę i tworzywa sztuczne.</w:t>
      </w:r>
    </w:p>
    <w:p w14:paraId="440B4FA2" w14:textId="77777777" w:rsidR="00BD79E8" w:rsidRPr="00BD79E8" w:rsidRDefault="00BD79E8" w:rsidP="00BD79E8">
      <w:pPr>
        <w:shd w:val="clear" w:color="auto" w:fill="FFFFFF"/>
        <w:ind w:right="-66"/>
        <w:rPr>
          <w:rFonts w:cs="Calibri"/>
          <w:szCs w:val="20"/>
        </w:rPr>
      </w:pPr>
      <w:r w:rsidRPr="00BD79E8">
        <w:rPr>
          <w:rFonts w:cs="Calibri"/>
          <w:color w:val="000000"/>
          <w:spacing w:val="-1"/>
          <w:szCs w:val="20"/>
        </w:rPr>
        <w:t xml:space="preserve">Izolacja papierowa wykonana jest z taśm z papieru kablowego przesyconego syciwem </w:t>
      </w:r>
      <w:r w:rsidRPr="00BD79E8">
        <w:rPr>
          <w:rFonts w:cs="Calibri"/>
          <w:color w:val="000000"/>
          <w:szCs w:val="20"/>
        </w:rPr>
        <w:t xml:space="preserve">elektroizolacyjnym, dla polepszenia własności dielektrycznych i utrudnienia procesu zawilgocenia izolacji. Syciwa mogą być ściekające (dla kabli układanych standardowo) lub nieściekające (dla kabli układanych przy dużych różnicach poziomów) </w:t>
      </w:r>
      <w:r w:rsidRPr="00BD79E8">
        <w:rPr>
          <w:rFonts w:cs="Calibri"/>
          <w:b/>
          <w:bCs/>
          <w:color w:val="000000"/>
          <w:szCs w:val="20"/>
        </w:rPr>
        <w:t xml:space="preserve">- </w:t>
      </w:r>
      <w:r w:rsidRPr="00BD79E8">
        <w:rPr>
          <w:rFonts w:cs="Calibri"/>
          <w:color w:val="000000"/>
          <w:szCs w:val="20"/>
        </w:rPr>
        <w:t>kable te dodatkowo zabezpiecza powłoka (pancerz ołowiany).</w:t>
      </w:r>
    </w:p>
    <w:p w14:paraId="00FACDB3" w14:textId="77777777" w:rsidR="00BD79E8" w:rsidRPr="00BD79E8" w:rsidRDefault="00BD79E8" w:rsidP="00BD79E8">
      <w:pPr>
        <w:shd w:val="clear" w:color="auto" w:fill="FFFFFF"/>
        <w:tabs>
          <w:tab w:val="left" w:pos="0"/>
        </w:tabs>
        <w:ind w:right="-66"/>
        <w:rPr>
          <w:rFonts w:cs="Calibri"/>
          <w:szCs w:val="20"/>
        </w:rPr>
      </w:pPr>
      <w:r w:rsidRPr="00BD79E8">
        <w:rPr>
          <w:rFonts w:cs="Calibri"/>
          <w:b/>
          <w:bCs/>
          <w:color w:val="000000"/>
          <w:szCs w:val="20"/>
        </w:rPr>
        <w:t xml:space="preserve">Powłoka - </w:t>
      </w:r>
      <w:r w:rsidRPr="00BD79E8">
        <w:rPr>
          <w:rFonts w:cs="Calibri"/>
          <w:color w:val="000000"/>
          <w:szCs w:val="20"/>
        </w:rPr>
        <w:t xml:space="preserve">chroni izolację kabla przed czynnikami zewnętrznymi, głównie wilgocią szkodliwymi związkami chemicznymi, podwyższa także bezpieczeństwo użytkowania </w:t>
      </w:r>
      <w:r w:rsidRPr="00BD79E8">
        <w:rPr>
          <w:rFonts w:cs="Calibri"/>
          <w:color w:val="000000"/>
          <w:spacing w:val="-1"/>
          <w:szCs w:val="20"/>
        </w:rPr>
        <w:t xml:space="preserve">kabla w określonym środowisku. Stosuje się powłoki metalowe: ołowiane i aluminiowe </w:t>
      </w:r>
      <w:r w:rsidRPr="00BD79E8">
        <w:rPr>
          <w:rFonts w:cs="Calibri"/>
          <w:color w:val="000000"/>
          <w:szCs w:val="20"/>
        </w:rPr>
        <w:t xml:space="preserve">oraz z taśm stalowych lub z tworzyw sztucznych. Obecnie coraz szersze zastosowanie znajdują kable z powłoką z tworzyw sztucznych usieciowanych, o zwiększonej odporności na działanie ognia </w:t>
      </w:r>
      <w:r w:rsidRPr="00BD79E8">
        <w:rPr>
          <w:rFonts w:cs="Calibri"/>
          <w:b/>
          <w:bCs/>
          <w:color w:val="000000"/>
          <w:szCs w:val="20"/>
        </w:rPr>
        <w:t xml:space="preserve">- </w:t>
      </w:r>
      <w:r w:rsidRPr="00BD79E8">
        <w:rPr>
          <w:rFonts w:cs="Calibri"/>
          <w:color w:val="000000"/>
          <w:szCs w:val="20"/>
        </w:rPr>
        <w:t xml:space="preserve">klasa ich ognioodporności zawarta jest w symbolu kabla np. (N)HXH FE180/E90 0,6/1 </w:t>
      </w:r>
      <w:proofErr w:type="spellStart"/>
      <w:r w:rsidRPr="00BD79E8">
        <w:rPr>
          <w:rFonts w:cs="Calibri"/>
          <w:color w:val="000000"/>
          <w:szCs w:val="20"/>
        </w:rPr>
        <w:t>kV</w:t>
      </w:r>
      <w:proofErr w:type="spellEnd"/>
      <w:r w:rsidRPr="00BD79E8">
        <w:rPr>
          <w:rFonts w:cs="Calibri"/>
          <w:color w:val="000000"/>
          <w:szCs w:val="20"/>
        </w:rPr>
        <w:t>.</w:t>
      </w:r>
    </w:p>
    <w:p w14:paraId="30B20952" w14:textId="77777777" w:rsidR="00BD79E8" w:rsidRPr="00BD79E8" w:rsidRDefault="00BD79E8" w:rsidP="00BD79E8">
      <w:pPr>
        <w:shd w:val="clear" w:color="auto" w:fill="FFFFFF"/>
        <w:tabs>
          <w:tab w:val="left" w:pos="403"/>
        </w:tabs>
        <w:ind w:right="-66"/>
        <w:rPr>
          <w:rFonts w:cs="Calibri"/>
          <w:color w:val="000000"/>
          <w:spacing w:val="-11"/>
          <w:szCs w:val="20"/>
        </w:rPr>
      </w:pPr>
      <w:r w:rsidRPr="00BD79E8">
        <w:rPr>
          <w:rFonts w:cs="Calibri"/>
          <w:b/>
          <w:bCs/>
          <w:color w:val="000000"/>
          <w:szCs w:val="20"/>
        </w:rPr>
        <w:t xml:space="preserve">Wypełnienie - </w:t>
      </w:r>
      <w:r w:rsidRPr="00BD79E8">
        <w:rPr>
          <w:rFonts w:cs="Calibri"/>
          <w:color w:val="000000"/>
          <w:szCs w:val="20"/>
        </w:rPr>
        <w:t xml:space="preserve">materiał izolacyjny, stosowany pomiędzy żyłami kabla a powłoką w celu ograniczenia możliwości jonizacji powietrza w przestrzeni wnętrza kabla. Jako wypełnienie stosuje się: papier, tworzywa sztuczne, materiały </w:t>
      </w:r>
      <w:proofErr w:type="spellStart"/>
      <w:r w:rsidRPr="00BD79E8">
        <w:rPr>
          <w:rFonts w:cs="Calibri"/>
          <w:color w:val="000000"/>
          <w:szCs w:val="20"/>
        </w:rPr>
        <w:t>włóknopochodne</w:t>
      </w:r>
      <w:proofErr w:type="spellEnd"/>
      <w:r w:rsidRPr="00BD79E8">
        <w:rPr>
          <w:rFonts w:cs="Calibri"/>
          <w:color w:val="000000"/>
          <w:szCs w:val="20"/>
        </w:rPr>
        <w:t xml:space="preserve"> nasycone olejami.</w:t>
      </w:r>
    </w:p>
    <w:p w14:paraId="391C5898" w14:textId="77777777" w:rsidR="00BD79E8" w:rsidRPr="00BD79E8" w:rsidRDefault="00BD79E8" w:rsidP="00BD79E8">
      <w:pPr>
        <w:shd w:val="clear" w:color="auto" w:fill="FFFFFF"/>
        <w:tabs>
          <w:tab w:val="left" w:pos="403"/>
        </w:tabs>
        <w:ind w:right="-66"/>
        <w:rPr>
          <w:rFonts w:cs="Calibri"/>
          <w:color w:val="000000"/>
          <w:spacing w:val="-11"/>
          <w:szCs w:val="20"/>
        </w:rPr>
      </w:pPr>
      <w:r w:rsidRPr="00BD79E8">
        <w:rPr>
          <w:rFonts w:cs="Calibri"/>
          <w:b/>
          <w:bCs/>
          <w:color w:val="000000"/>
          <w:szCs w:val="20"/>
        </w:rPr>
        <w:t xml:space="preserve">Pancerz - </w:t>
      </w:r>
      <w:r w:rsidRPr="00BD79E8">
        <w:rPr>
          <w:rFonts w:cs="Calibri"/>
          <w:color w:val="000000"/>
          <w:szCs w:val="20"/>
        </w:rPr>
        <w:t xml:space="preserve">stosowany dla ochrony kabla przed uszkodzeniami mechanicznymi, w </w:t>
      </w:r>
      <w:r w:rsidRPr="00BD79E8">
        <w:rPr>
          <w:rFonts w:cs="Calibri"/>
          <w:color w:val="000000"/>
          <w:spacing w:val="-1"/>
          <w:szCs w:val="20"/>
        </w:rPr>
        <w:t xml:space="preserve">formie drutów lub taśm stalowych zabezpieczonych przed korozją np. ocynkowanych, </w:t>
      </w:r>
      <w:r w:rsidRPr="00BD79E8">
        <w:rPr>
          <w:rFonts w:cs="Calibri"/>
          <w:color w:val="000000"/>
          <w:szCs w:val="20"/>
        </w:rPr>
        <w:t>nawiniętych spiralnie na osłonę powłoki kabla.</w:t>
      </w:r>
    </w:p>
    <w:p w14:paraId="0F7FA157" w14:textId="77777777" w:rsidR="00BD79E8" w:rsidRPr="00BD79E8" w:rsidRDefault="00BD79E8" w:rsidP="00BD79E8">
      <w:pPr>
        <w:shd w:val="clear" w:color="auto" w:fill="FFFFFF"/>
        <w:tabs>
          <w:tab w:val="left" w:pos="403"/>
        </w:tabs>
        <w:ind w:right="-66"/>
        <w:rPr>
          <w:rFonts w:cs="Calibri"/>
          <w:color w:val="000000"/>
          <w:spacing w:val="-11"/>
          <w:szCs w:val="20"/>
        </w:rPr>
      </w:pPr>
      <w:r w:rsidRPr="00BD79E8">
        <w:rPr>
          <w:rFonts w:cs="Calibri"/>
          <w:b/>
          <w:bCs/>
          <w:color w:val="000000"/>
          <w:szCs w:val="20"/>
        </w:rPr>
        <w:t xml:space="preserve">Osłona zewnętrzna - </w:t>
      </w:r>
      <w:r w:rsidRPr="00BD79E8">
        <w:rPr>
          <w:rFonts w:cs="Calibri"/>
          <w:color w:val="000000"/>
          <w:szCs w:val="20"/>
        </w:rPr>
        <w:t xml:space="preserve">(warstwa wytłoczona lub zewnętrzny obwój) chroni kabel przed szkodliwym wpływem czynników chemicznych i wilgoci. Osłony wykonuje się z materiałów </w:t>
      </w:r>
      <w:proofErr w:type="spellStart"/>
      <w:r w:rsidRPr="00BD79E8">
        <w:rPr>
          <w:rFonts w:cs="Calibri"/>
          <w:color w:val="000000"/>
          <w:szCs w:val="20"/>
        </w:rPr>
        <w:t>włóknopochodnych</w:t>
      </w:r>
      <w:proofErr w:type="spellEnd"/>
      <w:r w:rsidRPr="00BD79E8">
        <w:rPr>
          <w:rFonts w:cs="Calibri"/>
          <w:color w:val="000000"/>
          <w:szCs w:val="20"/>
        </w:rPr>
        <w:t>, pokrytych warstwą polewy ochronnej lub z tworzyw sztucznych (polwinitu lub polietylenu).</w:t>
      </w:r>
    </w:p>
    <w:p w14:paraId="2E5D47CB" w14:textId="77777777" w:rsidR="00BD79E8" w:rsidRPr="00BD79E8" w:rsidRDefault="00BD79E8" w:rsidP="00BD79E8">
      <w:pPr>
        <w:shd w:val="clear" w:color="auto" w:fill="FFFFFF"/>
        <w:tabs>
          <w:tab w:val="left" w:pos="403"/>
        </w:tabs>
        <w:ind w:right="-66"/>
        <w:rPr>
          <w:rFonts w:cs="Calibri"/>
          <w:color w:val="000000"/>
          <w:szCs w:val="20"/>
        </w:rPr>
      </w:pPr>
      <w:r w:rsidRPr="00BD79E8">
        <w:rPr>
          <w:rFonts w:cs="Calibri"/>
          <w:b/>
          <w:bCs/>
          <w:color w:val="000000"/>
          <w:szCs w:val="20"/>
        </w:rPr>
        <w:t xml:space="preserve">Oznaczenia kabli - </w:t>
      </w:r>
      <w:r w:rsidRPr="00BD79E8">
        <w:rPr>
          <w:rFonts w:cs="Calibri"/>
          <w:color w:val="000000"/>
          <w:szCs w:val="20"/>
        </w:rPr>
        <w:t>w celu łatwiejszego rozróżniania i identyfikacji kabli opracowano krajowe systemy oznaczania kabli, różniące się między sobą symboliką zwykle zbieżne z zawartością informacji o danym kablu np. polskie oznaczenie OWY 300/500V i odpowiednik wg symboliki DIN: H05VV-F. W opisie symbolami zawarte są najczęściej dane na temat: materiału żył, typu izolacji, ochronności ogniowej (lub o rozprzestrzenianiu się ognia), typu powłoki, izolacji, opancerzenia, rodzaju syciwa, typu żył specjalnych itp., za symbolem literowym umieszcza się symbol cyfrowy, zawierający dane o napięciu fazowym i międzyprzewodowym oraz na końcu symbolu ilość i przekrój żył.</w:t>
      </w:r>
    </w:p>
    <w:p w14:paraId="4B9811A2" w14:textId="77777777" w:rsidR="00BD79E8" w:rsidRPr="00BD79E8" w:rsidRDefault="00BD79E8" w:rsidP="00BD79E8">
      <w:pPr>
        <w:shd w:val="clear" w:color="auto" w:fill="FFFFFF"/>
        <w:tabs>
          <w:tab w:val="left" w:pos="283"/>
        </w:tabs>
        <w:ind w:right="-66"/>
        <w:rPr>
          <w:rFonts w:cs="Calibri"/>
          <w:color w:val="000000"/>
          <w:szCs w:val="20"/>
        </w:rPr>
      </w:pPr>
    </w:p>
    <w:p w14:paraId="23E95A5B" w14:textId="6E90E620" w:rsidR="00BD79E8" w:rsidRPr="00BD79E8" w:rsidRDefault="00BD79E8" w:rsidP="00BD79E8">
      <w:pPr>
        <w:shd w:val="clear" w:color="auto" w:fill="FFFFFF"/>
        <w:tabs>
          <w:tab w:val="left" w:pos="677"/>
        </w:tabs>
        <w:ind w:left="10" w:right="-66"/>
        <w:rPr>
          <w:rFonts w:cs="Calibri"/>
          <w:szCs w:val="20"/>
        </w:rPr>
      </w:pPr>
      <w:r w:rsidRPr="00BD79E8">
        <w:rPr>
          <w:rFonts w:cs="Calibri"/>
          <w:b/>
          <w:bCs/>
          <w:color w:val="000000"/>
          <w:spacing w:val="-5"/>
          <w:szCs w:val="20"/>
        </w:rPr>
        <w:t>2.2.1</w:t>
      </w:r>
      <w:r w:rsidR="00C509EF">
        <w:rPr>
          <w:rFonts w:cs="Calibri"/>
          <w:b/>
          <w:bCs/>
          <w:color w:val="000000"/>
          <w:spacing w:val="-5"/>
          <w:szCs w:val="20"/>
        </w:rPr>
        <w:t>1</w:t>
      </w:r>
      <w:r w:rsidRPr="00BD79E8">
        <w:rPr>
          <w:rFonts w:cs="Calibri"/>
          <w:b/>
          <w:bCs/>
          <w:color w:val="000000"/>
          <w:spacing w:val="-5"/>
          <w:szCs w:val="20"/>
        </w:rPr>
        <w:t>.</w:t>
      </w:r>
      <w:r w:rsidRPr="00BD79E8">
        <w:rPr>
          <w:rFonts w:cs="Calibri"/>
          <w:b/>
          <w:bCs/>
          <w:color w:val="000000"/>
          <w:szCs w:val="20"/>
        </w:rPr>
        <w:tab/>
        <w:t>Wsporniki i drabinki kablowe</w:t>
      </w:r>
    </w:p>
    <w:p w14:paraId="4A3C1B1E"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Służą do układania kabli, między innymi, w tunelach i kanałach i produkowane są jako stalowe elementy z blachy o długości przeważnie 2 lub 3 m. Jako materiał na drabinki kablowe używa się blach o zwiększonej odporności korozyjnej na powietrzu np. blachy stalowe ocynkowane o grubości 0,5 do 1,0 mm. Istnieje szereg wzorów przekroju drabinek, najczęściej jest to „C” lub „U”; dodatkowo produkuje się szereg łączników ułatwiających prowadzenie linii kablowej wg PT. Drabinki układa się na wspornikach lub mocuje bezpośrednio do podłoża, przy czym odległość pomiędzy punktami podparcia powinna być mniejsza niż 3 m. Kable układane poziomo nie wymagają mocowania, z</w:t>
      </w:r>
    </w:p>
    <w:p w14:paraId="7EE9215D" w14:textId="77777777" w:rsidR="00BD79E8" w:rsidRDefault="00BD79E8" w:rsidP="00BD79E8">
      <w:pPr>
        <w:shd w:val="clear" w:color="auto" w:fill="FFFFFF"/>
        <w:ind w:left="19" w:right="-66"/>
        <w:rPr>
          <w:rFonts w:cs="Calibri"/>
          <w:color w:val="000000"/>
          <w:szCs w:val="20"/>
        </w:rPr>
      </w:pPr>
      <w:r w:rsidRPr="00BD79E8">
        <w:rPr>
          <w:rFonts w:cs="Calibri"/>
          <w:color w:val="000000"/>
          <w:szCs w:val="20"/>
        </w:rPr>
        <w:t>wyjątkiem kabli jednożyłowych tworzących jedną linię. Kable układane pionowo należy mocować do drabinki przy użyciu uchwytów indywidualnych, systemowych lub taśm do mocowania kabli.</w:t>
      </w:r>
    </w:p>
    <w:p w14:paraId="78608B72" w14:textId="77777777" w:rsidR="00C509EF" w:rsidRPr="00BD79E8" w:rsidRDefault="00C509EF" w:rsidP="00BD79E8">
      <w:pPr>
        <w:shd w:val="clear" w:color="auto" w:fill="FFFFFF"/>
        <w:ind w:left="19" w:right="-66"/>
        <w:rPr>
          <w:rFonts w:cs="Calibri"/>
          <w:color w:val="000000"/>
          <w:szCs w:val="20"/>
        </w:rPr>
      </w:pPr>
    </w:p>
    <w:p w14:paraId="50B1FA53" w14:textId="77777777" w:rsidR="00BD79E8" w:rsidRPr="00BD79E8" w:rsidRDefault="00BD79E8" w:rsidP="00BD79E8">
      <w:pPr>
        <w:shd w:val="clear" w:color="auto" w:fill="FFFFFF"/>
        <w:tabs>
          <w:tab w:val="left" w:pos="734"/>
        </w:tabs>
        <w:ind w:right="-66"/>
        <w:rPr>
          <w:rFonts w:cs="Calibri"/>
          <w:szCs w:val="20"/>
        </w:rPr>
      </w:pPr>
      <w:bookmarkStart w:id="17" w:name="_Toc234119525"/>
      <w:r w:rsidRPr="00BD79E8">
        <w:rPr>
          <w:rFonts w:cs="Calibri"/>
          <w:b/>
          <w:bCs/>
          <w:color w:val="000000"/>
          <w:spacing w:val="-7"/>
          <w:szCs w:val="20"/>
        </w:rPr>
        <w:t>2.3.</w:t>
      </w:r>
      <w:r w:rsidRPr="00BD79E8">
        <w:rPr>
          <w:rFonts w:cs="Calibri"/>
          <w:b/>
          <w:bCs/>
          <w:color w:val="000000"/>
          <w:szCs w:val="20"/>
        </w:rPr>
        <w:t xml:space="preserve"> Warunki przyjęcia na budowę materiałów do robót montażowych i prefabrykacji rozdzielnic</w:t>
      </w:r>
      <w:bookmarkEnd w:id="17"/>
    </w:p>
    <w:p w14:paraId="56DD20A3"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Wyroby do robót montażowych mogą być przyjęte na budowę, jeśli spełniają następujące warunki:</w:t>
      </w:r>
    </w:p>
    <w:p w14:paraId="7C39E8EC" w14:textId="77777777" w:rsidR="00BD79E8" w:rsidRPr="00BD79E8" w:rsidRDefault="00BD79E8" w:rsidP="008C3CA5">
      <w:pPr>
        <w:widowControl w:val="0"/>
        <w:numPr>
          <w:ilvl w:val="0"/>
          <w:numId w:val="1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lastRenderedPageBreak/>
        <w:t>są zgodne z ich wyszczególnieniem i charakterystyką podaną w dokumentacji projektowej i specyfikacji technicznej (szczegółowej) SST,</w:t>
      </w:r>
    </w:p>
    <w:p w14:paraId="54A9B286" w14:textId="77777777" w:rsidR="00BD79E8" w:rsidRPr="00BD79E8" w:rsidRDefault="00BD79E8" w:rsidP="008C3CA5">
      <w:pPr>
        <w:widowControl w:val="0"/>
        <w:numPr>
          <w:ilvl w:val="0"/>
          <w:numId w:val="1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są właściwie oznakowane i opakowane,</w:t>
      </w:r>
    </w:p>
    <w:p w14:paraId="0D32A436" w14:textId="77777777" w:rsidR="00BD79E8" w:rsidRPr="00BD79E8" w:rsidRDefault="00BD79E8" w:rsidP="008C3CA5">
      <w:pPr>
        <w:widowControl w:val="0"/>
        <w:numPr>
          <w:ilvl w:val="0"/>
          <w:numId w:val="1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spełniają wymagane właściwości wskazane odpowiednimi dokumentami odniesienia,</w:t>
      </w:r>
    </w:p>
    <w:p w14:paraId="6AD263D0" w14:textId="77777777" w:rsidR="00BD79E8" w:rsidRPr="00BD79E8" w:rsidRDefault="00BD79E8" w:rsidP="008C3CA5">
      <w:pPr>
        <w:widowControl w:val="0"/>
        <w:numPr>
          <w:ilvl w:val="0"/>
          <w:numId w:val="1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producent dostarczył dokumenty świadczące o dopuszczeniu do obrotu i powszechnego lub jednostkowego zastosowania, a w odniesieniu do fabrycznie przygotowanych prefabrykatów również karty katalogowe wyrobów lub firmowe wytyczne stosowania wyrobów.</w:t>
      </w:r>
    </w:p>
    <w:p w14:paraId="244C053F" w14:textId="77777777" w:rsidR="00BD79E8" w:rsidRPr="00BD79E8" w:rsidRDefault="00BD79E8" w:rsidP="008C3CA5">
      <w:pPr>
        <w:widowControl w:val="0"/>
        <w:numPr>
          <w:ilvl w:val="0"/>
          <w:numId w:val="18"/>
        </w:numPr>
        <w:shd w:val="clear" w:color="auto" w:fill="FFFFFF"/>
        <w:tabs>
          <w:tab w:val="clear" w:pos="720"/>
          <w:tab w:val="num" w:pos="284"/>
        </w:tabs>
        <w:autoSpaceDE w:val="0"/>
        <w:autoSpaceDN w:val="0"/>
        <w:adjustRightInd w:val="0"/>
        <w:spacing w:line="240" w:lineRule="auto"/>
        <w:ind w:left="284" w:right="-66" w:hanging="284"/>
        <w:rPr>
          <w:rFonts w:cs="Calibri"/>
          <w:szCs w:val="20"/>
        </w:rPr>
      </w:pPr>
      <w:r w:rsidRPr="00BD79E8">
        <w:rPr>
          <w:rFonts w:cs="Calibri"/>
          <w:color w:val="000000"/>
          <w:szCs w:val="20"/>
        </w:rPr>
        <w:t>Niedopuszczalne jest stosowanie do robót montażowych - wyrobów i materiałów nieznanego pochodzenia.</w:t>
      </w:r>
    </w:p>
    <w:p w14:paraId="1371FDE8" w14:textId="77777777" w:rsidR="00BD79E8" w:rsidRPr="003412E6" w:rsidRDefault="00BD79E8" w:rsidP="008C3CA5">
      <w:pPr>
        <w:widowControl w:val="0"/>
        <w:numPr>
          <w:ilvl w:val="0"/>
          <w:numId w:val="18"/>
        </w:numPr>
        <w:shd w:val="clear" w:color="auto" w:fill="FFFFFF"/>
        <w:tabs>
          <w:tab w:val="clear" w:pos="720"/>
          <w:tab w:val="num" w:pos="284"/>
        </w:tabs>
        <w:autoSpaceDE w:val="0"/>
        <w:autoSpaceDN w:val="0"/>
        <w:adjustRightInd w:val="0"/>
        <w:spacing w:line="240" w:lineRule="auto"/>
        <w:ind w:left="284" w:right="-66" w:hanging="284"/>
        <w:rPr>
          <w:rFonts w:cs="Calibri"/>
          <w:szCs w:val="20"/>
        </w:rPr>
      </w:pPr>
      <w:r w:rsidRPr="00BD79E8">
        <w:rPr>
          <w:rFonts w:cs="Calibri"/>
          <w:color w:val="000000"/>
          <w:szCs w:val="20"/>
        </w:rPr>
        <w:t>Przyjęcie materiałów i wyrobów na budowę powinno być potwierdzone wpisem do dziennika budowy.</w:t>
      </w:r>
    </w:p>
    <w:p w14:paraId="3932036E" w14:textId="77777777" w:rsidR="00BD79E8" w:rsidRPr="00BD79E8" w:rsidRDefault="00BD79E8" w:rsidP="00BD79E8">
      <w:pPr>
        <w:shd w:val="clear" w:color="auto" w:fill="FFFFFF"/>
        <w:ind w:left="360" w:right="-66"/>
        <w:rPr>
          <w:rFonts w:cs="Calibri"/>
          <w:szCs w:val="20"/>
        </w:rPr>
      </w:pPr>
    </w:p>
    <w:p w14:paraId="4EBA6588" w14:textId="77777777" w:rsidR="00BD79E8" w:rsidRPr="00BD79E8" w:rsidRDefault="00BD79E8" w:rsidP="00BD79E8">
      <w:pPr>
        <w:shd w:val="clear" w:color="auto" w:fill="FFFFFF"/>
        <w:tabs>
          <w:tab w:val="left" w:pos="422"/>
        </w:tabs>
        <w:ind w:left="10" w:right="-66"/>
        <w:outlineLvl w:val="1"/>
        <w:rPr>
          <w:rFonts w:cs="Calibri"/>
          <w:szCs w:val="20"/>
        </w:rPr>
      </w:pPr>
      <w:bookmarkStart w:id="18" w:name="_Toc234119526"/>
      <w:r w:rsidRPr="00BD79E8">
        <w:rPr>
          <w:rFonts w:cs="Calibri"/>
          <w:b/>
          <w:bCs/>
          <w:color w:val="000000"/>
          <w:spacing w:val="-7"/>
          <w:szCs w:val="20"/>
        </w:rPr>
        <w:t>2.4.</w:t>
      </w:r>
      <w:r w:rsidRPr="00BD79E8">
        <w:rPr>
          <w:rFonts w:cs="Calibri"/>
          <w:b/>
          <w:bCs/>
          <w:color w:val="000000"/>
          <w:szCs w:val="20"/>
        </w:rPr>
        <w:t xml:space="preserve"> Warunki przechowywania materiałów do montażu instalacji elektrycznych</w:t>
      </w:r>
      <w:bookmarkEnd w:id="18"/>
      <w:r w:rsidR="003412E6">
        <w:rPr>
          <w:rFonts w:cs="Calibri"/>
          <w:b/>
          <w:bCs/>
          <w:color w:val="000000"/>
          <w:szCs w:val="20"/>
        </w:rPr>
        <w:t xml:space="preserve"> i teletechnicznych</w:t>
      </w:r>
    </w:p>
    <w:p w14:paraId="5FD5F2B0"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Wszystkie materiały pakowane powinny być przechowywane i magazynowane zgodnie z instrukcją producenta oraz wymaganiami odpowiednich norm.</w:t>
      </w:r>
    </w:p>
    <w:p w14:paraId="2DCC3370"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 xml:space="preserve">W szczególności kable i przewody należy przechowywać na bębnach (oznaczenie „B”) lub w krążkach (oznaczenie „K”), końce przewodów producent zabezpiecza przed </w:t>
      </w:r>
      <w:r w:rsidRPr="00BD79E8">
        <w:rPr>
          <w:rFonts w:cs="Calibri"/>
          <w:color w:val="000000"/>
          <w:spacing w:val="-1"/>
          <w:szCs w:val="20"/>
        </w:rPr>
        <w:t xml:space="preserve">przedostawaniem się wilgoci do wewnątrz i wyprowadza poza opakowanie dla ułatwienia </w:t>
      </w:r>
      <w:r w:rsidRPr="00BD79E8">
        <w:rPr>
          <w:rFonts w:cs="Calibri"/>
          <w:color w:val="000000"/>
          <w:szCs w:val="20"/>
        </w:rPr>
        <w:t>kontroli parametrów (ciągłość żył, przekrój).</w:t>
      </w:r>
    </w:p>
    <w:p w14:paraId="0DDE1FF0" w14:textId="77777777" w:rsidR="00BD79E8" w:rsidRPr="00BD79E8" w:rsidRDefault="00BD79E8" w:rsidP="00BD79E8">
      <w:pPr>
        <w:shd w:val="clear" w:color="auto" w:fill="FFFFFF"/>
        <w:ind w:right="-66"/>
        <w:rPr>
          <w:rFonts w:cs="Calibri"/>
          <w:szCs w:val="20"/>
        </w:rPr>
      </w:pPr>
      <w:r w:rsidRPr="00BD79E8">
        <w:rPr>
          <w:rFonts w:cs="Calibri"/>
          <w:color w:val="000000"/>
          <w:szCs w:val="20"/>
        </w:rPr>
        <w:t>Pozostały sprzęt, osprzęt i oprawy oświetleniowe wraz z osprzętem pomocniczym należy przechowywać w oryginalnych opakowaniach, kartonach, opakowaniach foliowych. Szczególnie należy chronić przed wpływami atmosferycznymi: deszczem, mrozem oraz zawilgoceniem.</w:t>
      </w:r>
    </w:p>
    <w:p w14:paraId="1D7C0245" w14:textId="77777777" w:rsidR="00BD79E8" w:rsidRPr="00BD79E8" w:rsidRDefault="00BD79E8" w:rsidP="00BD79E8">
      <w:pPr>
        <w:shd w:val="clear" w:color="auto" w:fill="FFFFFF"/>
        <w:ind w:left="14" w:right="-66"/>
        <w:rPr>
          <w:rFonts w:cs="Calibri"/>
          <w:color w:val="000000"/>
          <w:szCs w:val="20"/>
        </w:rPr>
      </w:pPr>
      <w:r w:rsidRPr="00BD79E8">
        <w:rPr>
          <w:rFonts w:cs="Calibri"/>
          <w:color w:val="000000"/>
          <w:szCs w:val="20"/>
        </w:rPr>
        <w:t>Pomieszczenie magazynowe do przechowywania wyrobów opakowanych powinno być suche i zabezpieczone przed zawilgoceniem.</w:t>
      </w:r>
    </w:p>
    <w:p w14:paraId="396FE0DE" w14:textId="77777777" w:rsidR="00BD79E8" w:rsidRPr="00BD79E8" w:rsidRDefault="00BD79E8" w:rsidP="00BD79E8">
      <w:pPr>
        <w:shd w:val="clear" w:color="auto" w:fill="FFFFFF"/>
        <w:ind w:left="14" w:right="-66" w:firstLine="288"/>
        <w:rPr>
          <w:rFonts w:cs="Calibri"/>
          <w:szCs w:val="20"/>
        </w:rPr>
      </w:pPr>
    </w:p>
    <w:p w14:paraId="14126949" w14:textId="77777777" w:rsidR="00BD79E8" w:rsidRPr="00BD79E8" w:rsidRDefault="00BD79E8" w:rsidP="00BD79E8">
      <w:pPr>
        <w:shd w:val="clear" w:color="auto" w:fill="FFFFFF"/>
        <w:tabs>
          <w:tab w:val="left" w:pos="360"/>
        </w:tabs>
        <w:ind w:left="5" w:right="-66"/>
        <w:outlineLvl w:val="0"/>
        <w:rPr>
          <w:rFonts w:cs="Calibri"/>
          <w:b/>
          <w:bCs/>
          <w:color w:val="000000"/>
          <w:spacing w:val="-1"/>
          <w:szCs w:val="20"/>
        </w:rPr>
      </w:pPr>
      <w:bookmarkStart w:id="19" w:name="_Toc234119527"/>
      <w:bookmarkStart w:id="20" w:name="_Toc234119642"/>
      <w:bookmarkStart w:id="21" w:name="_Toc28675738"/>
      <w:r w:rsidRPr="00BD79E8">
        <w:rPr>
          <w:rFonts w:cs="Calibri"/>
          <w:b/>
          <w:bCs/>
          <w:color w:val="000000"/>
          <w:spacing w:val="-14"/>
          <w:szCs w:val="20"/>
        </w:rPr>
        <w:t>3.</w:t>
      </w:r>
      <w:r w:rsidRPr="00BD79E8">
        <w:rPr>
          <w:rFonts w:cs="Calibri"/>
          <w:b/>
          <w:bCs/>
          <w:color w:val="000000"/>
          <w:szCs w:val="20"/>
        </w:rPr>
        <w:t xml:space="preserve"> </w:t>
      </w:r>
      <w:r w:rsidRPr="00BD79E8">
        <w:rPr>
          <w:rFonts w:cs="Calibri"/>
          <w:b/>
          <w:bCs/>
          <w:color w:val="000000"/>
          <w:spacing w:val="-1"/>
          <w:szCs w:val="20"/>
        </w:rPr>
        <w:t>WYMAGANIA DOTYCZĄCE SPRZĘ</w:t>
      </w:r>
      <w:bookmarkEnd w:id="19"/>
      <w:bookmarkEnd w:id="20"/>
      <w:r w:rsidRPr="00BD79E8">
        <w:rPr>
          <w:rFonts w:cs="Calibri"/>
          <w:b/>
          <w:bCs/>
          <w:color w:val="000000"/>
          <w:spacing w:val="-1"/>
          <w:szCs w:val="20"/>
        </w:rPr>
        <w:t>TU</w:t>
      </w:r>
      <w:bookmarkEnd w:id="21"/>
    </w:p>
    <w:p w14:paraId="215DD7AF" w14:textId="77777777" w:rsidR="00BD79E8" w:rsidRPr="00BD79E8" w:rsidRDefault="00BD79E8" w:rsidP="00BD79E8">
      <w:pPr>
        <w:shd w:val="clear" w:color="auto" w:fill="FFFFFF"/>
        <w:ind w:left="24" w:right="-66"/>
        <w:rPr>
          <w:rFonts w:cs="Calibri"/>
          <w:color w:val="000000"/>
          <w:szCs w:val="20"/>
        </w:rPr>
      </w:pPr>
      <w:r w:rsidRPr="00BD79E8">
        <w:rPr>
          <w:rFonts w:cs="Calibri"/>
          <w:color w:val="000000"/>
          <w:szCs w:val="20"/>
        </w:rPr>
        <w:t>Prace można wykonywać przy pomocy wszelkiego sprzętu zaakceptowanego przez Inspektora nadzoru.</w:t>
      </w:r>
    </w:p>
    <w:p w14:paraId="282816F6" w14:textId="77777777" w:rsidR="00BD79E8" w:rsidRPr="00BD79E8" w:rsidRDefault="00BD79E8" w:rsidP="00BD79E8">
      <w:pPr>
        <w:shd w:val="clear" w:color="auto" w:fill="FFFFFF"/>
        <w:ind w:left="23" w:right="-66"/>
        <w:rPr>
          <w:rFonts w:cs="Calibri"/>
          <w:color w:val="000000"/>
          <w:szCs w:val="20"/>
        </w:rPr>
      </w:pPr>
      <w:r w:rsidRPr="00BD79E8">
        <w:rPr>
          <w:rFonts w:cs="Calibri"/>
          <w:color w:val="000000"/>
          <w:szCs w:val="20"/>
        </w:rPr>
        <w:t>Spawanie powinno odbywać się przy użyciu spawarek o parametrach wymaganych dla grubości materiałów użytych na poszczególne elementy obudowy, dla łączenia elementów miedzianych należy stosować spawanie gazowe lub łukowe w osłonie gazowej.</w:t>
      </w:r>
    </w:p>
    <w:p w14:paraId="2505B2A9" w14:textId="77777777" w:rsidR="00BD79E8" w:rsidRPr="00BD79E8" w:rsidRDefault="00BD79E8" w:rsidP="00BD79E8">
      <w:pPr>
        <w:shd w:val="clear" w:color="auto" w:fill="FFFFFF"/>
        <w:ind w:left="24" w:right="-66"/>
        <w:rPr>
          <w:rFonts w:cs="Calibri"/>
          <w:szCs w:val="20"/>
        </w:rPr>
      </w:pPr>
    </w:p>
    <w:p w14:paraId="66A3C852" w14:textId="77777777" w:rsidR="00BD79E8" w:rsidRPr="00BD79E8" w:rsidRDefault="00BD79E8" w:rsidP="00BD79E8">
      <w:pPr>
        <w:shd w:val="clear" w:color="auto" w:fill="FFFFFF"/>
        <w:tabs>
          <w:tab w:val="left" w:pos="360"/>
        </w:tabs>
        <w:ind w:left="5" w:right="-66"/>
        <w:outlineLvl w:val="0"/>
        <w:rPr>
          <w:rFonts w:cs="Calibri"/>
          <w:szCs w:val="20"/>
        </w:rPr>
      </w:pPr>
      <w:bookmarkStart w:id="22" w:name="_Toc234119530"/>
      <w:bookmarkStart w:id="23" w:name="_Toc234119643"/>
      <w:bookmarkStart w:id="24" w:name="_Toc28675739"/>
      <w:r w:rsidRPr="00BD79E8">
        <w:rPr>
          <w:rFonts w:cs="Calibri"/>
          <w:b/>
          <w:bCs/>
          <w:color w:val="000000"/>
          <w:spacing w:val="-12"/>
          <w:szCs w:val="20"/>
        </w:rPr>
        <w:t>4.</w:t>
      </w:r>
      <w:r w:rsidRPr="00BD79E8">
        <w:rPr>
          <w:rFonts w:cs="Calibri"/>
          <w:b/>
          <w:bCs/>
          <w:color w:val="000000"/>
          <w:szCs w:val="20"/>
        </w:rPr>
        <w:t xml:space="preserve">. </w:t>
      </w:r>
      <w:r w:rsidRPr="00BD79E8">
        <w:rPr>
          <w:rFonts w:cs="Calibri"/>
          <w:b/>
          <w:bCs/>
          <w:color w:val="000000"/>
          <w:spacing w:val="-1"/>
          <w:szCs w:val="20"/>
        </w:rPr>
        <w:t>WYMAGANIA DOTYCZĄCE TRANSPORTU</w:t>
      </w:r>
      <w:bookmarkEnd w:id="22"/>
      <w:bookmarkEnd w:id="23"/>
      <w:bookmarkEnd w:id="24"/>
    </w:p>
    <w:p w14:paraId="3448E435"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Podczas transportu materiałów ze składu </w:t>
      </w:r>
      <w:proofErr w:type="spellStart"/>
      <w:r w:rsidRPr="00BD79E8">
        <w:rPr>
          <w:rFonts w:cs="Calibri"/>
          <w:color w:val="000000"/>
          <w:szCs w:val="20"/>
        </w:rPr>
        <w:t>przyobiektowego</w:t>
      </w:r>
      <w:proofErr w:type="spellEnd"/>
      <w:r w:rsidRPr="00BD79E8">
        <w:rPr>
          <w:rFonts w:cs="Calibri"/>
          <w:color w:val="000000"/>
          <w:szCs w:val="20"/>
        </w:rPr>
        <w:t xml:space="preserve"> na obiekt należy zachować ostrożność aby nie uszkodzić materiałów do montażu. Minimalne temperatury dopuszczające wykonywanie transportu wynoszą dla bębnów: - 15°C i - 5°C dla krążków, ze względu na możliwość uszkodzenia izolacji.</w:t>
      </w:r>
    </w:p>
    <w:p w14:paraId="6B6786BD" w14:textId="77777777" w:rsidR="00BD79E8" w:rsidRPr="00BD79E8" w:rsidRDefault="00BD79E8" w:rsidP="00BD79E8">
      <w:pPr>
        <w:shd w:val="clear" w:color="auto" w:fill="FFFFFF"/>
        <w:ind w:right="-66"/>
        <w:rPr>
          <w:rFonts w:cs="Calibri"/>
          <w:color w:val="000000"/>
          <w:szCs w:val="20"/>
        </w:rPr>
      </w:pPr>
      <w:r w:rsidRPr="00BD79E8">
        <w:rPr>
          <w:rFonts w:cs="Calibri"/>
          <w:color w:val="000000"/>
          <w:spacing w:val="-1"/>
          <w:szCs w:val="20"/>
        </w:rPr>
        <w:t xml:space="preserve">Należy   stosować   dodatkowe   opakowania   w   przypadku   możliwości   uszkodzeń </w:t>
      </w:r>
      <w:r w:rsidRPr="00BD79E8">
        <w:rPr>
          <w:rFonts w:cs="Calibri"/>
          <w:color w:val="000000"/>
          <w:szCs w:val="20"/>
        </w:rPr>
        <w:t>transportowych.</w:t>
      </w:r>
    </w:p>
    <w:p w14:paraId="7DA8F76B" w14:textId="77777777" w:rsidR="00BD79E8" w:rsidRPr="00BD79E8" w:rsidRDefault="00BD79E8" w:rsidP="00BD79E8">
      <w:pPr>
        <w:shd w:val="clear" w:color="auto" w:fill="FFFFFF"/>
        <w:ind w:left="23" w:right="-66"/>
        <w:rPr>
          <w:rFonts w:cs="Calibri"/>
          <w:szCs w:val="20"/>
        </w:rPr>
      </w:pPr>
      <w:r w:rsidRPr="00BD79E8">
        <w:rPr>
          <w:rFonts w:cs="Calibri"/>
          <w:color w:val="000000"/>
          <w:szCs w:val="20"/>
        </w:rPr>
        <w:t xml:space="preserve">Duże rozdzielnice należy przygotować do transportu dzieląc na elementy o wadze </w:t>
      </w:r>
      <w:r w:rsidRPr="00BD79E8">
        <w:rPr>
          <w:rFonts w:cs="Calibri"/>
          <w:color w:val="000000"/>
          <w:spacing w:val="-1"/>
          <w:szCs w:val="20"/>
        </w:rPr>
        <w:t xml:space="preserve">umożliwiającej łatwe dostarczenie na miejsce zabudowywania. Stosować opakowania w </w:t>
      </w:r>
      <w:r w:rsidRPr="00BD79E8">
        <w:rPr>
          <w:rFonts w:cs="Calibri"/>
          <w:color w:val="000000"/>
          <w:szCs w:val="20"/>
        </w:rPr>
        <w:t>przypadku możliwości uszkodzeń transportowych.</w:t>
      </w:r>
    </w:p>
    <w:p w14:paraId="5628C053" w14:textId="77777777" w:rsidR="00BD79E8" w:rsidRDefault="00BD79E8" w:rsidP="00BD79E8">
      <w:pPr>
        <w:shd w:val="clear" w:color="auto" w:fill="FFFFFF"/>
        <w:ind w:right="-66"/>
        <w:rPr>
          <w:rFonts w:cs="Calibri"/>
          <w:szCs w:val="20"/>
        </w:rPr>
      </w:pPr>
    </w:p>
    <w:p w14:paraId="6BC76147" w14:textId="77777777" w:rsidR="00C509EF" w:rsidRDefault="00C509EF" w:rsidP="00BD79E8">
      <w:pPr>
        <w:shd w:val="clear" w:color="auto" w:fill="FFFFFF"/>
        <w:ind w:right="-66"/>
        <w:rPr>
          <w:rFonts w:cs="Calibri"/>
          <w:szCs w:val="20"/>
        </w:rPr>
      </w:pPr>
    </w:p>
    <w:p w14:paraId="24A519A9" w14:textId="77777777" w:rsidR="00C509EF" w:rsidRDefault="00C509EF" w:rsidP="00BD79E8">
      <w:pPr>
        <w:shd w:val="clear" w:color="auto" w:fill="FFFFFF"/>
        <w:ind w:right="-66"/>
        <w:rPr>
          <w:rFonts w:cs="Calibri"/>
          <w:szCs w:val="20"/>
        </w:rPr>
      </w:pPr>
    </w:p>
    <w:p w14:paraId="59742C2E" w14:textId="77777777" w:rsidR="00C509EF" w:rsidRPr="00BD79E8" w:rsidRDefault="00C509EF" w:rsidP="00BD79E8">
      <w:pPr>
        <w:shd w:val="clear" w:color="auto" w:fill="FFFFFF"/>
        <w:ind w:right="-66"/>
        <w:rPr>
          <w:rFonts w:cs="Calibri"/>
          <w:szCs w:val="20"/>
        </w:rPr>
      </w:pPr>
    </w:p>
    <w:p w14:paraId="7467251D" w14:textId="77777777" w:rsidR="00BD79E8" w:rsidRDefault="00BD79E8" w:rsidP="00BD79E8">
      <w:pPr>
        <w:shd w:val="clear" w:color="auto" w:fill="FFFFFF"/>
        <w:ind w:left="14" w:right="-66"/>
        <w:outlineLvl w:val="0"/>
        <w:rPr>
          <w:rFonts w:cs="Calibri"/>
          <w:b/>
          <w:bCs/>
          <w:color w:val="000000"/>
          <w:spacing w:val="-1"/>
          <w:szCs w:val="20"/>
        </w:rPr>
      </w:pPr>
      <w:bookmarkStart w:id="25" w:name="_Toc234119534"/>
      <w:bookmarkStart w:id="26" w:name="_Toc234119644"/>
      <w:bookmarkStart w:id="27" w:name="_Toc28675740"/>
      <w:r w:rsidRPr="00BD79E8">
        <w:rPr>
          <w:rFonts w:cs="Calibri"/>
          <w:b/>
          <w:bCs/>
          <w:color w:val="000000"/>
          <w:spacing w:val="-1"/>
          <w:szCs w:val="20"/>
        </w:rPr>
        <w:lastRenderedPageBreak/>
        <w:t>5.  WYMAGANIA DOTYCZĄCE WYKONANIA ROBÓT</w:t>
      </w:r>
      <w:bookmarkEnd w:id="25"/>
      <w:bookmarkEnd w:id="26"/>
      <w:bookmarkEnd w:id="27"/>
    </w:p>
    <w:p w14:paraId="3407B821" w14:textId="77777777" w:rsidR="003412E6" w:rsidRPr="00516079" w:rsidRDefault="003412E6" w:rsidP="003412E6">
      <w:pPr>
        <w:autoSpaceDE w:val="0"/>
        <w:autoSpaceDN w:val="0"/>
        <w:adjustRightInd w:val="0"/>
        <w:rPr>
          <w:rFonts w:eastAsia="Tahoma,Bold" w:cs="Calibri"/>
          <w:b/>
          <w:bCs/>
          <w:color w:val="000000"/>
          <w:szCs w:val="20"/>
        </w:rPr>
      </w:pPr>
      <w:r w:rsidRPr="00516079">
        <w:rPr>
          <w:rFonts w:eastAsia="Tahoma,Bold" w:cs="Calibri"/>
          <w:b/>
          <w:bCs/>
          <w:color w:val="000000"/>
          <w:szCs w:val="20"/>
        </w:rPr>
        <w:t>5.1 Ogólne zasady obmiaru robot</w:t>
      </w:r>
    </w:p>
    <w:p w14:paraId="272FA7BA" w14:textId="77777777" w:rsidR="00AD64D2" w:rsidRDefault="003412E6" w:rsidP="003412E6">
      <w:pPr>
        <w:autoSpaceDE w:val="0"/>
        <w:autoSpaceDN w:val="0"/>
        <w:adjustRightInd w:val="0"/>
        <w:rPr>
          <w:rFonts w:cs="Calibri"/>
          <w:color w:val="000000"/>
          <w:szCs w:val="20"/>
        </w:rPr>
      </w:pPr>
      <w:r w:rsidRPr="00516079">
        <w:rPr>
          <w:rFonts w:cs="Calibri"/>
          <w:color w:val="000000"/>
          <w:szCs w:val="20"/>
        </w:rPr>
        <w:t>Obmiar robot będzie określać faktyczny zakres wykonywanych robot zgodnie z Dokumentacją projektową i Specyfikacją Techniczną w jednostkach ustalonych w kosztorysie. Obmiar robot dokonuje wykonawca po pisemnym powiadomieniu kierownika budowy o zakresie obmierzanych prac i terminie obmiaru co najmniej 3 dni przed terminem. Wyniki obmiaru będą wpisane do Rejestru Obmiarów. Jakikolwiek błąd lub przeoczenie w ilościach podanych w Przedmiarze Kosztorysowym lub w Specyfikacjach nie zwalnia wykonawcy od obowiązku ukończenia wszystkich robot. Błędne dane zostaną poprawione wg instrukcji kierownika budowy na piśmie.</w:t>
      </w:r>
    </w:p>
    <w:p w14:paraId="530BC89A" w14:textId="77777777" w:rsidR="00C509EF" w:rsidRDefault="00C509EF" w:rsidP="00C509EF">
      <w:pPr>
        <w:autoSpaceDE w:val="0"/>
        <w:autoSpaceDN w:val="0"/>
        <w:adjustRightInd w:val="0"/>
        <w:rPr>
          <w:rFonts w:cs="Calibri"/>
          <w:color w:val="000000"/>
          <w:szCs w:val="20"/>
        </w:rPr>
      </w:pPr>
      <w:bookmarkStart w:id="28" w:name="_Toc234119535"/>
    </w:p>
    <w:p w14:paraId="0BA934A5" w14:textId="2854AA08" w:rsidR="00BD79E8" w:rsidRPr="00BD79E8" w:rsidRDefault="00BD79E8" w:rsidP="00C509EF">
      <w:pPr>
        <w:autoSpaceDE w:val="0"/>
        <w:autoSpaceDN w:val="0"/>
        <w:adjustRightInd w:val="0"/>
        <w:rPr>
          <w:rFonts w:cs="Calibri"/>
          <w:b/>
          <w:bCs/>
          <w:color w:val="000000"/>
          <w:szCs w:val="20"/>
        </w:rPr>
      </w:pPr>
      <w:r w:rsidRPr="00BD79E8">
        <w:rPr>
          <w:rFonts w:cs="Calibri"/>
          <w:b/>
          <w:bCs/>
          <w:color w:val="000000"/>
          <w:szCs w:val="20"/>
        </w:rPr>
        <w:t>5.</w:t>
      </w:r>
      <w:r w:rsidR="003412E6">
        <w:rPr>
          <w:rFonts w:cs="Calibri"/>
          <w:b/>
          <w:bCs/>
          <w:color w:val="000000"/>
          <w:szCs w:val="20"/>
        </w:rPr>
        <w:t>2</w:t>
      </w:r>
      <w:r w:rsidRPr="00BD79E8">
        <w:rPr>
          <w:rFonts w:cs="Calibri"/>
          <w:b/>
          <w:bCs/>
          <w:color w:val="000000"/>
          <w:szCs w:val="20"/>
        </w:rPr>
        <w:t>. Ogólne zasady wykonania robót</w:t>
      </w:r>
      <w:bookmarkEnd w:id="28"/>
    </w:p>
    <w:p w14:paraId="75555948"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Wykonawca jest odpowiedzialny za prowadzenie robót zgodnie z dokumentacją techniczną i umową oraz za jakość zastosowanych materiałów i jakość wykonanych robót.</w:t>
      </w:r>
    </w:p>
    <w:p w14:paraId="664F19F6" w14:textId="77777777" w:rsidR="00BD79E8" w:rsidRPr="00BD79E8" w:rsidRDefault="00BD79E8" w:rsidP="00BD79E8">
      <w:pPr>
        <w:shd w:val="clear" w:color="auto" w:fill="FFFFFF"/>
        <w:ind w:left="19" w:right="-66"/>
        <w:rPr>
          <w:rFonts w:cs="Calibri"/>
          <w:color w:val="000000"/>
          <w:szCs w:val="20"/>
        </w:rPr>
      </w:pPr>
      <w:r w:rsidRPr="00BD79E8">
        <w:rPr>
          <w:rFonts w:cs="Calibri"/>
          <w:color w:val="000000"/>
          <w:szCs w:val="20"/>
        </w:rPr>
        <w:t>Roboty   winny   być   wykonane   zgodnie   z   projektem,   wymaganiami   ST   oraz poleceniami inspektora nadzoru.</w:t>
      </w:r>
    </w:p>
    <w:p w14:paraId="03A3E77C" w14:textId="77777777" w:rsidR="00BD79E8" w:rsidRPr="00BD79E8" w:rsidRDefault="00BD79E8" w:rsidP="00BD79E8">
      <w:pPr>
        <w:shd w:val="clear" w:color="auto" w:fill="FFFFFF"/>
        <w:ind w:left="19" w:right="-66"/>
        <w:rPr>
          <w:rFonts w:cs="Calibri"/>
          <w:szCs w:val="20"/>
        </w:rPr>
      </w:pPr>
    </w:p>
    <w:p w14:paraId="41F42FDA" w14:textId="77777777" w:rsidR="00BD79E8" w:rsidRPr="00BD79E8" w:rsidRDefault="00BD79E8" w:rsidP="00BD79E8">
      <w:pPr>
        <w:shd w:val="clear" w:color="auto" w:fill="FFFFFF"/>
        <w:ind w:left="432" w:right="-66" w:hanging="418"/>
        <w:outlineLvl w:val="1"/>
        <w:rPr>
          <w:rFonts w:cs="Calibri"/>
          <w:b/>
          <w:bCs/>
          <w:color w:val="000000"/>
          <w:szCs w:val="20"/>
        </w:rPr>
      </w:pPr>
      <w:bookmarkStart w:id="29" w:name="_Toc234119537"/>
      <w:r w:rsidRPr="00BD79E8">
        <w:rPr>
          <w:rFonts w:cs="Calibri"/>
          <w:b/>
          <w:bCs/>
          <w:color w:val="000000"/>
          <w:szCs w:val="20"/>
        </w:rPr>
        <w:t>5.</w:t>
      </w:r>
      <w:r w:rsidR="003412E6">
        <w:rPr>
          <w:rFonts w:cs="Calibri"/>
          <w:b/>
          <w:bCs/>
          <w:color w:val="000000"/>
          <w:szCs w:val="20"/>
        </w:rPr>
        <w:t>3</w:t>
      </w:r>
      <w:r w:rsidRPr="00BD79E8">
        <w:rPr>
          <w:rFonts w:cs="Calibri"/>
          <w:b/>
          <w:bCs/>
          <w:color w:val="000000"/>
          <w:szCs w:val="20"/>
        </w:rPr>
        <w:t>. Szczegółowe zasady wykonania robót</w:t>
      </w:r>
      <w:bookmarkEnd w:id="29"/>
    </w:p>
    <w:p w14:paraId="4FDC93B0" w14:textId="77777777" w:rsidR="00BD79E8" w:rsidRPr="00BD79E8" w:rsidRDefault="00BD79E8" w:rsidP="00BD79E8">
      <w:pPr>
        <w:shd w:val="clear" w:color="auto" w:fill="FFFFFF"/>
        <w:ind w:left="14" w:right="-66"/>
        <w:outlineLvl w:val="1"/>
        <w:rPr>
          <w:rFonts w:cs="Calibri"/>
          <w:szCs w:val="20"/>
        </w:rPr>
      </w:pPr>
      <w:bookmarkStart w:id="30" w:name="_Toc234119538"/>
      <w:r w:rsidRPr="00BD79E8">
        <w:rPr>
          <w:rFonts w:cs="Calibri"/>
          <w:b/>
          <w:bCs/>
          <w:color w:val="000000"/>
          <w:spacing w:val="-1"/>
          <w:szCs w:val="20"/>
        </w:rPr>
        <w:t>5.</w:t>
      </w:r>
      <w:r w:rsidR="003412E6">
        <w:rPr>
          <w:rFonts w:cs="Calibri"/>
          <w:b/>
          <w:bCs/>
          <w:color w:val="000000"/>
          <w:spacing w:val="-1"/>
          <w:szCs w:val="20"/>
        </w:rPr>
        <w:t>3</w:t>
      </w:r>
      <w:r w:rsidRPr="00BD79E8">
        <w:rPr>
          <w:rFonts w:cs="Calibri"/>
          <w:b/>
          <w:bCs/>
          <w:color w:val="000000"/>
          <w:spacing w:val="-1"/>
          <w:szCs w:val="20"/>
        </w:rPr>
        <w:t>.1. Montaż przewodów instalacji elektrycznych</w:t>
      </w:r>
      <w:bookmarkEnd w:id="30"/>
      <w:r w:rsidR="003412E6">
        <w:rPr>
          <w:rFonts w:cs="Calibri"/>
          <w:b/>
          <w:bCs/>
          <w:color w:val="000000"/>
          <w:spacing w:val="-1"/>
          <w:szCs w:val="20"/>
        </w:rPr>
        <w:t xml:space="preserve"> i teletechnicznych</w:t>
      </w:r>
    </w:p>
    <w:p w14:paraId="5C1AAA71" w14:textId="77777777" w:rsidR="00BD79E8" w:rsidRPr="00BD79E8" w:rsidRDefault="00BD79E8" w:rsidP="00BD79E8">
      <w:pPr>
        <w:shd w:val="clear" w:color="auto" w:fill="FFFFFF"/>
        <w:ind w:left="10" w:right="-66"/>
        <w:rPr>
          <w:rFonts w:cs="Calibri"/>
          <w:szCs w:val="20"/>
        </w:rPr>
      </w:pPr>
      <w:r w:rsidRPr="00BD79E8">
        <w:rPr>
          <w:rFonts w:cs="Calibri"/>
          <w:color w:val="000000"/>
          <w:spacing w:val="-2"/>
          <w:szCs w:val="20"/>
        </w:rPr>
        <w:t>Zakres robót obejmuje:</w:t>
      </w:r>
    </w:p>
    <w:p w14:paraId="06099349" w14:textId="77777777" w:rsidR="00BD79E8" w:rsidRPr="00BD79E8" w:rsidRDefault="00BD79E8" w:rsidP="008C3CA5">
      <w:pPr>
        <w:widowControl w:val="0"/>
        <w:numPr>
          <w:ilvl w:val="0"/>
          <w:numId w:val="19"/>
        </w:numPr>
        <w:shd w:val="clear" w:color="auto" w:fill="FFFFFF"/>
        <w:tabs>
          <w:tab w:val="clear" w:pos="725"/>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przemieszczenie w strefie montażowej,</w:t>
      </w:r>
    </w:p>
    <w:p w14:paraId="38641004" w14:textId="77777777" w:rsidR="00BD79E8" w:rsidRPr="00BD79E8" w:rsidRDefault="00BD79E8" w:rsidP="008C3CA5">
      <w:pPr>
        <w:widowControl w:val="0"/>
        <w:numPr>
          <w:ilvl w:val="0"/>
          <w:numId w:val="19"/>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złożenie na miejscu montażu wg projektu,</w:t>
      </w:r>
    </w:p>
    <w:p w14:paraId="71C741A4" w14:textId="77777777" w:rsidR="00BD79E8" w:rsidRPr="00BD79E8" w:rsidRDefault="00BD79E8" w:rsidP="008C3CA5">
      <w:pPr>
        <w:widowControl w:val="0"/>
        <w:numPr>
          <w:ilvl w:val="0"/>
          <w:numId w:val="19"/>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wyznaczenie miejsca zainstalowania, trasowanie linii przebiegu instalacji i miejsc montażu osprzętu,</w:t>
      </w:r>
    </w:p>
    <w:p w14:paraId="042E28C4" w14:textId="77777777" w:rsidR="00BD79E8" w:rsidRPr="00BD79E8" w:rsidRDefault="00BD79E8" w:rsidP="008C3CA5">
      <w:pPr>
        <w:widowControl w:val="0"/>
        <w:numPr>
          <w:ilvl w:val="0"/>
          <w:numId w:val="19"/>
        </w:numPr>
        <w:shd w:val="clear" w:color="auto" w:fill="FFFFFF"/>
        <w:tabs>
          <w:tab w:val="clear" w:pos="725"/>
          <w:tab w:val="num" w:pos="284"/>
        </w:tabs>
        <w:autoSpaceDE w:val="0"/>
        <w:autoSpaceDN w:val="0"/>
        <w:adjustRightInd w:val="0"/>
        <w:spacing w:line="240" w:lineRule="auto"/>
        <w:ind w:left="284" w:right="-66" w:hanging="279"/>
        <w:rPr>
          <w:rFonts w:cs="Calibri"/>
          <w:color w:val="000000"/>
          <w:szCs w:val="20"/>
        </w:rPr>
      </w:pPr>
      <w:r w:rsidRPr="00BD79E8">
        <w:rPr>
          <w:rFonts w:cs="Calibri"/>
          <w:color w:val="000000"/>
          <w:spacing w:val="-1"/>
          <w:szCs w:val="20"/>
        </w:rPr>
        <w:t xml:space="preserve">roboty przygotowawcze o charakterze ogólnobudowlanym jak: kucie bruzd w podłożu, </w:t>
      </w:r>
      <w:r w:rsidRPr="00BD79E8">
        <w:rPr>
          <w:rFonts w:cs="Calibri"/>
          <w:color w:val="000000"/>
          <w:szCs w:val="20"/>
        </w:rPr>
        <w:t>przekucia ścian i stropów, osadzenie przepustów, zdejmowanie przykryć kanałów instalacyjnych, wykonanie ślepych otworów poprzez podkucie we wnęce albo kucie ręczne lub mechaniczne, wiercenie mechaniczne otworów w sufitach, ścianach lub podłożach,</w:t>
      </w:r>
    </w:p>
    <w:p w14:paraId="79DEA82A" w14:textId="77777777" w:rsidR="00BD79E8" w:rsidRPr="00BD79E8" w:rsidRDefault="00BD79E8" w:rsidP="008C3CA5">
      <w:pPr>
        <w:widowControl w:val="0"/>
        <w:numPr>
          <w:ilvl w:val="0"/>
          <w:numId w:val="19"/>
        </w:numPr>
        <w:shd w:val="clear" w:color="auto" w:fill="FFFFFF"/>
        <w:tabs>
          <w:tab w:val="clear" w:pos="725"/>
          <w:tab w:val="num" w:pos="284"/>
        </w:tabs>
        <w:autoSpaceDE w:val="0"/>
        <w:autoSpaceDN w:val="0"/>
        <w:adjustRightInd w:val="0"/>
        <w:spacing w:line="240" w:lineRule="auto"/>
        <w:ind w:left="284" w:right="-66" w:hanging="279"/>
        <w:rPr>
          <w:rFonts w:cs="Calibri"/>
          <w:color w:val="000000"/>
          <w:szCs w:val="20"/>
        </w:rPr>
      </w:pPr>
      <w:r w:rsidRPr="00BD79E8">
        <w:rPr>
          <w:rFonts w:cs="Calibri"/>
          <w:color w:val="000000"/>
          <w:szCs w:val="20"/>
        </w:rPr>
        <w:t>osadzenie kołków osadczych plastikowych oraz dybli, śrub kotwiących lub wsporników, konsoli, wieszaków wraz z zabetonowaniem,</w:t>
      </w:r>
    </w:p>
    <w:p w14:paraId="6DE63F9A" w14:textId="77777777" w:rsidR="00BD79E8" w:rsidRPr="00BD79E8" w:rsidRDefault="00BD79E8" w:rsidP="008C3CA5">
      <w:pPr>
        <w:widowControl w:val="0"/>
        <w:numPr>
          <w:ilvl w:val="0"/>
          <w:numId w:val="19"/>
        </w:numPr>
        <w:shd w:val="clear" w:color="auto" w:fill="FFFFFF"/>
        <w:tabs>
          <w:tab w:val="clear" w:pos="725"/>
          <w:tab w:val="num" w:pos="284"/>
        </w:tabs>
        <w:autoSpaceDE w:val="0"/>
        <w:autoSpaceDN w:val="0"/>
        <w:adjustRightInd w:val="0"/>
        <w:spacing w:line="240" w:lineRule="auto"/>
        <w:ind w:left="284" w:right="-66" w:hanging="279"/>
        <w:rPr>
          <w:rFonts w:cs="Calibri"/>
          <w:color w:val="000000"/>
          <w:szCs w:val="20"/>
        </w:rPr>
      </w:pPr>
      <w:r w:rsidRPr="00BD79E8">
        <w:rPr>
          <w:rFonts w:cs="Calibri"/>
          <w:color w:val="000000"/>
          <w:szCs w:val="20"/>
        </w:rPr>
        <w:t>montaż na gotowym podłożu elementów osprzętu instalacyjnego do montażu kabli i przewodów (pkt 2.2.2.),</w:t>
      </w:r>
    </w:p>
    <w:p w14:paraId="3522E9F6" w14:textId="77777777" w:rsidR="00BD79E8" w:rsidRPr="00BD79E8" w:rsidRDefault="00BD79E8" w:rsidP="008C3CA5">
      <w:pPr>
        <w:widowControl w:val="0"/>
        <w:numPr>
          <w:ilvl w:val="0"/>
          <w:numId w:val="19"/>
        </w:numPr>
        <w:shd w:val="clear" w:color="auto" w:fill="FFFFFF"/>
        <w:tabs>
          <w:tab w:val="clear" w:pos="725"/>
          <w:tab w:val="num" w:pos="284"/>
        </w:tabs>
        <w:autoSpaceDE w:val="0"/>
        <w:autoSpaceDN w:val="0"/>
        <w:adjustRightInd w:val="0"/>
        <w:spacing w:line="240" w:lineRule="auto"/>
        <w:ind w:left="284" w:right="-66" w:hanging="279"/>
        <w:rPr>
          <w:rFonts w:cs="Calibri"/>
          <w:color w:val="000000"/>
          <w:szCs w:val="20"/>
        </w:rPr>
      </w:pPr>
      <w:r w:rsidRPr="00BD79E8">
        <w:rPr>
          <w:rFonts w:cs="Calibri"/>
          <w:color w:val="000000"/>
          <w:szCs w:val="20"/>
        </w:rPr>
        <w:t>łuki z rur sztywnych należy wykonywać przy użyciu gotowych kolanek lub przez wyginanie rur w trakcie ich układania. Przy kształtowaniu łuku spłaszczenie rury nie może być większe niż 15% wewnętrznej średnicy rury.</w:t>
      </w:r>
    </w:p>
    <w:p w14:paraId="17765551" w14:textId="77777777" w:rsidR="00BD79E8" w:rsidRPr="00BD79E8" w:rsidRDefault="00BD79E8" w:rsidP="008C3CA5">
      <w:pPr>
        <w:widowControl w:val="0"/>
        <w:numPr>
          <w:ilvl w:val="0"/>
          <w:numId w:val="2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łączenie rur należy wykonać za pomocą przewidzianych do tego celu złączek (lub przez </w:t>
      </w:r>
      <w:proofErr w:type="spellStart"/>
      <w:r w:rsidRPr="00BD79E8">
        <w:rPr>
          <w:rFonts w:cs="Calibri"/>
          <w:color w:val="000000"/>
          <w:szCs w:val="20"/>
        </w:rPr>
        <w:t>kielichowanie</w:t>
      </w:r>
      <w:proofErr w:type="spellEnd"/>
      <w:r w:rsidRPr="00BD79E8">
        <w:rPr>
          <w:rFonts w:cs="Calibri"/>
          <w:color w:val="000000"/>
          <w:szCs w:val="20"/>
        </w:rPr>
        <w:t>),</w:t>
      </w:r>
    </w:p>
    <w:p w14:paraId="31B3BAD3" w14:textId="77777777" w:rsidR="00BD79E8" w:rsidRPr="00BD79E8" w:rsidRDefault="00BD79E8" w:rsidP="008C3CA5">
      <w:pPr>
        <w:widowControl w:val="0"/>
        <w:numPr>
          <w:ilvl w:val="0"/>
          <w:numId w:val="2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puszki powinny być osadzone na takiej głębokości,  aby ich górna (zewnętrzna) krawędź po otynkowaniu ściany była zrównana (zlicowana) z tynkiem,</w:t>
      </w:r>
    </w:p>
    <w:p w14:paraId="5713058C" w14:textId="77777777" w:rsidR="00BD79E8" w:rsidRPr="00BD79E8" w:rsidRDefault="00BD79E8" w:rsidP="008C3CA5">
      <w:pPr>
        <w:widowControl w:val="0"/>
        <w:numPr>
          <w:ilvl w:val="0"/>
          <w:numId w:val="2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przed   zainstalowaniem   należy   w   puszce   wyciąć   wymaganą   liczbę   otworów dostosowanych do średnicy wprowadzanych rur,</w:t>
      </w:r>
    </w:p>
    <w:p w14:paraId="0FC89DFC" w14:textId="77777777" w:rsidR="00BD79E8" w:rsidRPr="00BD79E8" w:rsidRDefault="00BD79E8" w:rsidP="008C3CA5">
      <w:pPr>
        <w:widowControl w:val="0"/>
        <w:numPr>
          <w:ilvl w:val="0"/>
          <w:numId w:val="2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koniec rury powinien wchodzić do środka puszki na głębokość do 5 mm,</w:t>
      </w:r>
    </w:p>
    <w:p w14:paraId="1E618306" w14:textId="77777777" w:rsidR="00BD79E8" w:rsidRPr="00BD79E8" w:rsidRDefault="00BD79E8" w:rsidP="008C3CA5">
      <w:pPr>
        <w:widowControl w:val="0"/>
        <w:numPr>
          <w:ilvl w:val="0"/>
          <w:numId w:val="2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wciąganie do rur instalacyjnych i kanałów zakrytych drutu stalowego o średnicy 1,0 do 1,2 mm dla ułatwienia wciągania kabli i przewodów wg dokumentacji projektowej i specyfikacji technicznej (szczegółowej) SST, układanie (montaż) kabli i przewodów zgodne z ich wyszczególnieniem i charakterystyką podaną w dokumentacji projektowej i specyfikacji technicznej (szczegółowej) SST. W przypadku łatwości wciągania kabli i przewodów, wciąganie drutu prowadzącego, </w:t>
      </w:r>
      <w:r w:rsidRPr="00BD79E8">
        <w:rPr>
          <w:rFonts w:cs="Calibri"/>
          <w:color w:val="000000"/>
          <w:szCs w:val="20"/>
        </w:rPr>
        <w:lastRenderedPageBreak/>
        <w:t>stalowego nie jest konieczne. Przewody muszą być ułożone swobodnie i nie mogą być narażone na naciągi i dodatkowe naprężenia,</w:t>
      </w:r>
    </w:p>
    <w:p w14:paraId="1DEC32AE" w14:textId="77777777" w:rsidR="00BD79E8" w:rsidRPr="00BD79E8" w:rsidRDefault="00BD79E8" w:rsidP="008C3CA5">
      <w:pPr>
        <w:widowControl w:val="0"/>
        <w:numPr>
          <w:ilvl w:val="0"/>
          <w:numId w:val="2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 xml:space="preserve">oznakowanie zgodne wytycznymi z dokumentacji projektowej i specyfikacji technicznej </w:t>
      </w:r>
      <w:r w:rsidRPr="00BD79E8">
        <w:rPr>
          <w:rFonts w:cs="Calibri"/>
          <w:color w:val="000000"/>
          <w:szCs w:val="20"/>
        </w:rPr>
        <w:t>(szczegółowej) SST lub normami (PN-EN 60446:2004 Zasady podstawowe i bezpieczeństwa przy współdziałaniu człowieka z maszyną oznaczanie i identyfikacja. Oznaczenia identyfikacyjne przewodów barwami albo cyframi, w przypadku braku takich wytycznych),</w:t>
      </w:r>
    </w:p>
    <w:p w14:paraId="09610B37" w14:textId="77777777" w:rsidR="00BD79E8" w:rsidRPr="00BD79E8" w:rsidRDefault="00BD79E8" w:rsidP="008C3CA5">
      <w:pPr>
        <w:widowControl w:val="0"/>
        <w:numPr>
          <w:ilvl w:val="0"/>
          <w:numId w:val="2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roboty o charakterze ogólnobudowlanym po montażu kabli i przewodów jak: zaprawianie bruzd, naprawa ścian i stropów po przekuciach i osadzeniu przepustów, montaż przykryć kanałów instalacyjnych,</w:t>
      </w:r>
    </w:p>
    <w:p w14:paraId="6AF7F3D3" w14:textId="77777777" w:rsidR="00BD79E8" w:rsidRPr="00BD79E8" w:rsidRDefault="00BD79E8" w:rsidP="008C3CA5">
      <w:pPr>
        <w:widowControl w:val="0"/>
        <w:numPr>
          <w:ilvl w:val="0"/>
          <w:numId w:val="2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przeprowadzenie prób i badań zgodnie z PN-IEC 60364-6-61:2000 oraz PN-E-04700:1998/Az1:2000.</w:t>
      </w:r>
    </w:p>
    <w:p w14:paraId="4551E45B" w14:textId="77777777" w:rsidR="00BD79E8" w:rsidRPr="00BD79E8" w:rsidRDefault="00BD79E8" w:rsidP="00BD79E8">
      <w:pPr>
        <w:shd w:val="clear" w:color="auto" w:fill="FFFFFF"/>
        <w:tabs>
          <w:tab w:val="left" w:pos="288"/>
        </w:tabs>
        <w:ind w:right="-66"/>
        <w:rPr>
          <w:rFonts w:cs="Calibri"/>
          <w:color w:val="000000"/>
          <w:szCs w:val="20"/>
        </w:rPr>
      </w:pPr>
    </w:p>
    <w:p w14:paraId="71B256E4" w14:textId="77777777" w:rsidR="00BD79E8" w:rsidRPr="00BD79E8" w:rsidRDefault="00BD79E8" w:rsidP="00BD79E8">
      <w:pPr>
        <w:spacing w:line="240" w:lineRule="auto"/>
        <w:jc w:val="left"/>
        <w:rPr>
          <w:rFonts w:cs="Calibri"/>
          <w:b/>
          <w:bCs/>
          <w:color w:val="000000"/>
          <w:spacing w:val="-2"/>
          <w:szCs w:val="20"/>
        </w:rPr>
      </w:pPr>
      <w:bookmarkStart w:id="31" w:name="_Toc234119539"/>
    </w:p>
    <w:p w14:paraId="61BC4EE1" w14:textId="6AAFF8CD" w:rsidR="00BD79E8" w:rsidRPr="00BD79E8" w:rsidRDefault="00BD79E8" w:rsidP="00BD79E8">
      <w:pPr>
        <w:shd w:val="clear" w:color="auto" w:fill="FFFFFF"/>
        <w:ind w:right="-66"/>
        <w:outlineLvl w:val="1"/>
        <w:rPr>
          <w:rFonts w:cs="Calibri"/>
          <w:szCs w:val="20"/>
        </w:rPr>
      </w:pPr>
      <w:r w:rsidRPr="00BD79E8">
        <w:rPr>
          <w:rFonts w:cs="Calibri"/>
          <w:b/>
          <w:bCs/>
          <w:color w:val="000000"/>
          <w:spacing w:val="-2"/>
          <w:szCs w:val="20"/>
        </w:rPr>
        <w:t>5.</w:t>
      </w:r>
      <w:r w:rsidR="00C509EF">
        <w:rPr>
          <w:rFonts w:cs="Calibri"/>
          <w:b/>
          <w:bCs/>
          <w:color w:val="000000"/>
          <w:spacing w:val="-2"/>
          <w:szCs w:val="20"/>
        </w:rPr>
        <w:t>3</w:t>
      </w:r>
      <w:r w:rsidRPr="00BD79E8">
        <w:rPr>
          <w:rFonts w:cs="Calibri"/>
          <w:b/>
          <w:bCs/>
          <w:color w:val="000000"/>
          <w:spacing w:val="-2"/>
          <w:szCs w:val="20"/>
        </w:rPr>
        <w:t xml:space="preserve">.2. Montaż    opraw    oświetleniowych    i    sprzętu    instalacyjnego,    urządzeń    i </w:t>
      </w:r>
      <w:r w:rsidRPr="00BD79E8">
        <w:rPr>
          <w:rFonts w:cs="Calibri"/>
          <w:b/>
          <w:bCs/>
          <w:color w:val="000000"/>
          <w:szCs w:val="20"/>
        </w:rPr>
        <w:t>odbiorników energii elektrycznej</w:t>
      </w:r>
      <w:bookmarkEnd w:id="31"/>
    </w:p>
    <w:p w14:paraId="102AF6DE"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Te elementy instalacji montować w końcowej fazie robót, aby uniknąć niepotrzebnych zniszczeń i zabrudzeń. Oprawy do stropu montować wkrętami zabezpieczonymi antykorozyjnie na kołkach rozporowych plastikowych. Ta sama uwaga dotyczy sprzętu instalacyjnego, urządzeń i odbiorników energii elektrycznej montowanego na ścianach.</w:t>
      </w:r>
    </w:p>
    <w:p w14:paraId="5B4D500E"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Przed zamocowaniem opraw należy sprawdzić ich działanie oraz prawidłowość połączeń.</w:t>
      </w:r>
    </w:p>
    <w:p w14:paraId="400505C6"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Źródła światła i zapłonniki do opraw należy zamontować po całkowitym zainstalowaniu opraw.</w:t>
      </w:r>
    </w:p>
    <w:p w14:paraId="1BBB4ADC"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Należy zapewnić równomierne obciążenie faz linii zasilających przez odpowiednie przyłączanie odbiorów 1-fazowych.</w:t>
      </w:r>
    </w:p>
    <w:p w14:paraId="7B3389CC"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Mocowanie puszek w ścianach i gniazd wtykowych w puszkach powinno zapewniać niezbędną wytrzymałość na wyciąganie wtyczki i gniazda.</w:t>
      </w:r>
    </w:p>
    <w:p w14:paraId="033A59F0" w14:textId="77777777" w:rsidR="00BD79E8" w:rsidRPr="00BD79E8" w:rsidRDefault="00BD79E8" w:rsidP="00BD79E8">
      <w:pPr>
        <w:shd w:val="clear" w:color="auto" w:fill="FFFFFF"/>
        <w:ind w:right="-66"/>
        <w:rPr>
          <w:rFonts w:cs="Calibri"/>
          <w:szCs w:val="20"/>
        </w:rPr>
      </w:pPr>
      <w:r w:rsidRPr="00BD79E8">
        <w:rPr>
          <w:rFonts w:cs="Calibri"/>
          <w:color w:val="000000"/>
          <w:szCs w:val="20"/>
        </w:rPr>
        <w:t>Gniazda wtykowe i wyłączniki należy instalować w sposób nie kolidujący z wyposażeniem pomieszczenia.</w:t>
      </w:r>
    </w:p>
    <w:p w14:paraId="7099055B"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W pomieszczeniach wyposażonych w wannę lub prysznic należy przestrzegać zasady poprawnego rozmieszczania sprzętu z uwzględnieniem przestrzeni ochronnych.</w:t>
      </w:r>
    </w:p>
    <w:p w14:paraId="396F649B"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Położenie wyłączników klawiszowych należy przyjmować takie, aby w całym pomieszczeniu było jednakowe.</w:t>
      </w:r>
    </w:p>
    <w:p w14:paraId="0173521F"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Gniazda wtykowe ze stykiem ochronnym należy instalować w takim położeniu, aby styk ten występował u góry.</w:t>
      </w:r>
    </w:p>
    <w:p w14:paraId="40223180"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Przewody do gniazd wtykowych 2-biegunowych należy podłączać w taki sposób, aby przewód fazowy dochodził do lewego bieguna, a przewód neutralny do prawego bieguna.</w:t>
      </w:r>
    </w:p>
    <w:p w14:paraId="7AD1C4DA"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Przewód ochronny będący żyłą przewodu wielożyłowego powinien mieć izolację będącą kombinacją barwy zielonej i żółtej.</w:t>
      </w:r>
    </w:p>
    <w:p w14:paraId="5C79E431"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Typy opraw, trasy przewodów oraz sposób ich prowadzenia wykonać zgodnie z planami instalacji i schematami.</w:t>
      </w:r>
    </w:p>
    <w:p w14:paraId="4B341586" w14:textId="77777777" w:rsidR="00BD79E8" w:rsidRPr="00BD79E8" w:rsidRDefault="00BD79E8" w:rsidP="00BD79E8">
      <w:pPr>
        <w:shd w:val="clear" w:color="auto" w:fill="FFFFFF"/>
        <w:tabs>
          <w:tab w:val="left" w:pos="288"/>
        </w:tabs>
        <w:ind w:right="-66"/>
        <w:rPr>
          <w:rFonts w:cs="Calibri"/>
          <w:color w:val="000000"/>
          <w:szCs w:val="20"/>
        </w:rPr>
      </w:pPr>
    </w:p>
    <w:p w14:paraId="282A9AD6" w14:textId="2D01F560" w:rsidR="00BD79E8" w:rsidRPr="00BD79E8" w:rsidRDefault="00BD79E8" w:rsidP="00BD79E8">
      <w:pPr>
        <w:shd w:val="clear" w:color="auto" w:fill="FFFFFF"/>
        <w:ind w:left="10" w:right="-66"/>
        <w:outlineLvl w:val="1"/>
        <w:rPr>
          <w:rFonts w:cs="Calibri"/>
          <w:szCs w:val="20"/>
        </w:rPr>
      </w:pPr>
      <w:bookmarkStart w:id="32" w:name="_Toc234119540"/>
      <w:r w:rsidRPr="00BD79E8">
        <w:rPr>
          <w:rFonts w:cs="Calibri"/>
          <w:b/>
          <w:bCs/>
          <w:color w:val="000000"/>
          <w:spacing w:val="-2"/>
          <w:szCs w:val="20"/>
        </w:rPr>
        <w:t>5.</w:t>
      </w:r>
      <w:r w:rsidR="00C509EF">
        <w:rPr>
          <w:rFonts w:cs="Calibri"/>
          <w:b/>
          <w:bCs/>
          <w:color w:val="000000"/>
          <w:spacing w:val="-2"/>
          <w:szCs w:val="20"/>
        </w:rPr>
        <w:t>3</w:t>
      </w:r>
      <w:r w:rsidRPr="00BD79E8">
        <w:rPr>
          <w:rFonts w:cs="Calibri"/>
          <w:b/>
          <w:bCs/>
          <w:color w:val="000000"/>
          <w:spacing w:val="-2"/>
          <w:szCs w:val="20"/>
        </w:rPr>
        <w:t>.3. Instalacja połączeń wyrównawczych</w:t>
      </w:r>
      <w:bookmarkEnd w:id="32"/>
    </w:p>
    <w:p w14:paraId="0582BF77"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Dla uziemienia urządzeń i przewodów, na których nie występuje trwale potencjał elektryczny, należy wykonać instalacje połączeń wyrównawczych. Instalacja ta składa </w:t>
      </w:r>
      <w:r w:rsidRPr="00BD79E8">
        <w:rPr>
          <w:rFonts w:cs="Calibri"/>
          <w:color w:val="000000"/>
          <w:spacing w:val="-1"/>
          <w:szCs w:val="20"/>
        </w:rPr>
        <w:t xml:space="preserve">się z połączenia wyrównawczego: głównego (główna szyna wyrównawcza), miejscowego </w:t>
      </w:r>
      <w:r w:rsidRPr="00BD79E8">
        <w:rPr>
          <w:rFonts w:cs="Calibri"/>
          <w:color w:val="000000"/>
          <w:szCs w:val="20"/>
        </w:rPr>
        <w:t xml:space="preserve">(dodatkowego - dla części przewodzących, </w:t>
      </w:r>
      <w:r w:rsidRPr="00BD79E8">
        <w:rPr>
          <w:rFonts w:cs="Calibri"/>
          <w:color w:val="000000"/>
          <w:szCs w:val="20"/>
        </w:rPr>
        <w:lastRenderedPageBreak/>
        <w:t xml:space="preserve">jednocześnie dostępnych) i nieuziemionego. </w:t>
      </w:r>
      <w:r w:rsidRPr="00BD79E8">
        <w:rPr>
          <w:rFonts w:cs="Calibri"/>
          <w:color w:val="000000"/>
          <w:spacing w:val="-1"/>
          <w:szCs w:val="20"/>
        </w:rPr>
        <w:t>Elementem wyrównującym potencjały jest przewód wyrównawczy.</w:t>
      </w:r>
    </w:p>
    <w:p w14:paraId="03F7E2CB"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Połączenia wyrównawcze główne i miejscowe należy wybrać łącząc przewody ochronne z częściami przewodzącymi innych instalacji.</w:t>
      </w:r>
    </w:p>
    <w:p w14:paraId="57C43FD0"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 xml:space="preserve">Połączenia wyrównawcze główne należy wykonać na najniższej kondygnacji budynku </w:t>
      </w:r>
      <w:proofErr w:type="spellStart"/>
      <w:r w:rsidRPr="00BD79E8">
        <w:rPr>
          <w:rFonts w:cs="Calibri"/>
          <w:color w:val="000000"/>
          <w:szCs w:val="20"/>
        </w:rPr>
        <w:t>tj.na</w:t>
      </w:r>
      <w:proofErr w:type="spellEnd"/>
      <w:r w:rsidRPr="00BD79E8">
        <w:rPr>
          <w:rFonts w:cs="Calibri"/>
          <w:color w:val="000000"/>
          <w:szCs w:val="20"/>
        </w:rPr>
        <w:t xml:space="preserve"> parterze.</w:t>
      </w:r>
    </w:p>
    <w:p w14:paraId="1ED10600"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Do głównej szyny uziemiającej podłączyć rury ciepłej i zimnej wody, centralnego ogrzewania itp., sprowadzając je do wspólnego punktu - głównej szyny uziemiającej.</w:t>
      </w:r>
    </w:p>
    <w:p w14:paraId="53DFF601"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W przypadku niemożności dokonania połączenia bezpośredniego, pomiędzy elementami metalowymi, należy stosować iskierniki.</w:t>
      </w:r>
    </w:p>
    <w:p w14:paraId="51ED738E" w14:textId="77777777" w:rsidR="00BD79E8" w:rsidRPr="00BD79E8" w:rsidRDefault="00BD79E8" w:rsidP="00BD79E8">
      <w:pPr>
        <w:shd w:val="clear" w:color="auto" w:fill="FFFFFF"/>
        <w:ind w:right="-66"/>
        <w:rPr>
          <w:rFonts w:cs="Calibri"/>
          <w:color w:val="000000"/>
          <w:szCs w:val="20"/>
        </w:rPr>
      </w:pPr>
      <w:r w:rsidRPr="00BD79E8">
        <w:rPr>
          <w:rFonts w:cs="Calibri"/>
          <w:color w:val="000000"/>
          <w:szCs w:val="20"/>
        </w:rPr>
        <w:t>Dla instalacji połączeń wyrównawczych w rozdzielnicach zasilających zewnętrzne obwody oświetleniowe należy stosować odgromniki zaworowe pomiędzy przewodami fazowymi a uziemieniem instalacji piorunochronnej.</w:t>
      </w:r>
    </w:p>
    <w:p w14:paraId="1D76FDB5" w14:textId="77777777" w:rsidR="00BD79E8" w:rsidRPr="00BD79E8" w:rsidRDefault="00BD79E8" w:rsidP="00BD79E8">
      <w:pPr>
        <w:shd w:val="clear" w:color="auto" w:fill="FFFFFF"/>
        <w:ind w:right="-66"/>
        <w:rPr>
          <w:rFonts w:cs="Calibri"/>
          <w:color w:val="000000"/>
          <w:szCs w:val="20"/>
        </w:rPr>
      </w:pPr>
    </w:p>
    <w:p w14:paraId="78EFCA8A" w14:textId="108DBC1B" w:rsidR="00BD79E8" w:rsidRPr="00BD79E8" w:rsidRDefault="00BD79E8" w:rsidP="00BD79E8">
      <w:pPr>
        <w:shd w:val="clear" w:color="auto" w:fill="FFFFFF"/>
        <w:tabs>
          <w:tab w:val="left" w:pos="461"/>
        </w:tabs>
        <w:ind w:left="5" w:right="-66"/>
        <w:outlineLvl w:val="1"/>
        <w:rPr>
          <w:rFonts w:cs="Calibri"/>
          <w:szCs w:val="20"/>
        </w:rPr>
      </w:pPr>
      <w:bookmarkStart w:id="33" w:name="_Toc234119541"/>
      <w:r w:rsidRPr="00BD79E8">
        <w:rPr>
          <w:rFonts w:cs="Calibri"/>
          <w:b/>
          <w:bCs/>
          <w:color w:val="000000"/>
          <w:spacing w:val="-7"/>
          <w:szCs w:val="20"/>
        </w:rPr>
        <w:t>5.</w:t>
      </w:r>
      <w:r w:rsidR="00C509EF">
        <w:rPr>
          <w:rFonts w:cs="Calibri"/>
          <w:b/>
          <w:bCs/>
          <w:color w:val="000000"/>
          <w:spacing w:val="-7"/>
          <w:szCs w:val="20"/>
        </w:rPr>
        <w:t>3</w:t>
      </w:r>
      <w:r w:rsidRPr="00BD79E8">
        <w:rPr>
          <w:rFonts w:cs="Calibri"/>
          <w:b/>
          <w:bCs/>
          <w:color w:val="000000"/>
          <w:spacing w:val="-7"/>
          <w:szCs w:val="20"/>
        </w:rPr>
        <w:t>.4.</w:t>
      </w:r>
      <w:r w:rsidRPr="00BD79E8">
        <w:rPr>
          <w:rFonts w:cs="Calibri"/>
          <w:b/>
          <w:bCs/>
          <w:color w:val="000000"/>
          <w:szCs w:val="20"/>
        </w:rPr>
        <w:t xml:space="preserve"> </w:t>
      </w:r>
      <w:r w:rsidRPr="00BD79E8">
        <w:rPr>
          <w:rFonts w:cs="Calibri"/>
          <w:b/>
          <w:bCs/>
          <w:color w:val="000000"/>
          <w:spacing w:val="-1"/>
          <w:szCs w:val="20"/>
        </w:rPr>
        <w:t>Prefabrykacja rozdzielnic elektrycznych</w:t>
      </w:r>
      <w:bookmarkEnd w:id="33"/>
    </w:p>
    <w:p w14:paraId="2239FC68"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Przeprowadzenie prefabrykacji rozdzielnicy dokonuje się w oparciu o projekt techniczny, uwzględniający wymagania stawiane wyrobowi. Do najważniejszych wymogów należą: stopień ochrony, ilość wolnego miejsca do montażu, lokalizacja (rodzaj pomieszczenia) typ rozdzielnicy, dane dotyczące sieci zasilającej, miejsce zasilania i odpływów oraz przekroje kabli, specyfikacja wyposażenia. W oparciu o powyższe dane należy sporządzić schemat ideowy, który zwykle jest załącznikiem do dokumentacji.</w:t>
      </w:r>
    </w:p>
    <w:p w14:paraId="2594E764"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Następnym etapem jest rozrysowanie widoku i wyposażenia rozdzielnicy w celu uzgodnienia planu z inspektorem nadzoru lub technologiem. Przy nieskomplikowanych rozdzielnicach etap ten można pominąć.</w:t>
      </w:r>
    </w:p>
    <w:p w14:paraId="5C7DB75A"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Po skompletowaniu wszystkich potrzebnych wg specyfikacji elementów rozdzielnicy należy dokonać mocowania i połączeń aparatów i urządzeń wg zaleceń producentów.</w:t>
      </w:r>
    </w:p>
    <w:p w14:paraId="5DEFD13C"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Przy skomplikowanych układach wyposażenia należy sporządzić kartę technologiczną dla prefabrykacji, stanowi ona załącznik do protokółu zdawczego rozdzielnicy.</w:t>
      </w:r>
    </w:p>
    <w:p w14:paraId="543AC6F5"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 xml:space="preserve">Prefabrykacja rozdzielnicy elektrycznej powinna uwzględniać wszelkie wytyczne </w:t>
      </w:r>
      <w:r w:rsidRPr="00BD79E8">
        <w:rPr>
          <w:rFonts w:cs="Calibri"/>
          <w:color w:val="000000"/>
          <w:spacing w:val="-1"/>
          <w:szCs w:val="20"/>
        </w:rPr>
        <w:t>projektanta co do wymaganych cech obudowy, a w szczególności:</w:t>
      </w:r>
    </w:p>
    <w:p w14:paraId="6DEF8EE0"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stopień ochronności,</w:t>
      </w:r>
    </w:p>
    <w:p w14:paraId="1A491A78"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wymiary zewnętrzne każdego elementu obudowy,</w:t>
      </w:r>
    </w:p>
    <w:p w14:paraId="01892113"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typ rozdzielnicy ze względu na sposób montażu: wolnostojąca, przyścienna, naścienna, wnękowa</w:t>
      </w:r>
    </w:p>
    <w:p w14:paraId="04C68137"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typ rozdzielnicy ze względu na napięcie robocze: średniego napięcia, niskiego napięcia, słaboprądowa,</w:t>
      </w:r>
    </w:p>
    <w:p w14:paraId="4E57CE02"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sposób zasilania i odpływu: „od góry” lub „od dołu”,</w:t>
      </w:r>
    </w:p>
    <w:p w14:paraId="1986FC74"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typ przyłączenia do instalacji: płyty przepustowe, dławice, zaciski, przyłączenie bezpośrednie,</w:t>
      </w:r>
    </w:p>
    <w:p w14:paraId="6A8F9A92"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 xml:space="preserve">sposób mocowania wyposażenia w obudowie: płyty montażowe i osłonowe, elementy </w:t>
      </w:r>
      <w:r w:rsidRPr="00BD79E8">
        <w:rPr>
          <w:rFonts w:cs="Calibri"/>
          <w:color w:val="000000"/>
          <w:szCs w:val="20"/>
        </w:rPr>
        <w:t>dystansowe, szyny nośne zunifikowane lub zaprojektowane, opracowane wg wymagań normy PN-EN 60439-2:2004,</w:t>
      </w:r>
    </w:p>
    <w:p w14:paraId="2229C83B"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rodzaj materiału i kolor elementów obudowy,</w:t>
      </w:r>
    </w:p>
    <w:p w14:paraId="37F33635"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sposób zabezpieczenia przed dostępem osób nieuprawnionych, opracowane wg wymagań normy PN-EN 60439-3:2004,</w:t>
      </w:r>
    </w:p>
    <w:p w14:paraId="087360A1"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kompletność montażu wyposażenia dodatkowego,</w:t>
      </w:r>
    </w:p>
    <w:p w14:paraId="4D4EBE01"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kompletność i prawidłowość opisów oraz znaków wytypowanych dla danej rozdzielnicy; znaki </w:t>
      </w:r>
      <w:r w:rsidRPr="00BD79E8">
        <w:rPr>
          <w:rFonts w:cs="Calibri"/>
          <w:color w:val="000000"/>
          <w:szCs w:val="20"/>
        </w:rPr>
        <w:lastRenderedPageBreak/>
        <w:t>znajdujące się wewnątrz i na zewnątrz rozdzielnicy,</w:t>
      </w:r>
    </w:p>
    <w:p w14:paraId="60DC0B12"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oznakowanie aparatury i okablowania w rozdzielnicy winno być wykonane w sposób czytelny najlepiej przy pomocy drukarki i nie powinno zakrywać danych technicznych aparatów i osprzętu,</w:t>
      </w:r>
    </w:p>
    <w:p w14:paraId="74A1A227" w14:textId="77777777" w:rsidR="00BD79E8" w:rsidRPr="00BD79E8" w:rsidRDefault="00BD79E8" w:rsidP="008C3CA5">
      <w:pPr>
        <w:widowControl w:val="0"/>
        <w:numPr>
          <w:ilvl w:val="0"/>
          <w:numId w:val="28"/>
        </w:numPr>
        <w:shd w:val="clear" w:color="auto" w:fill="FFFFFF"/>
        <w:tabs>
          <w:tab w:val="clear" w:pos="720"/>
          <w:tab w:val="num" w:pos="284"/>
        </w:tabs>
        <w:autoSpaceDE w:val="0"/>
        <w:autoSpaceDN w:val="0"/>
        <w:adjustRightInd w:val="0"/>
        <w:spacing w:line="240" w:lineRule="auto"/>
        <w:ind w:left="284" w:right="-66" w:hanging="284"/>
        <w:rPr>
          <w:rFonts w:cs="Calibri"/>
          <w:szCs w:val="20"/>
        </w:rPr>
      </w:pPr>
      <w:r w:rsidRPr="00BD79E8">
        <w:rPr>
          <w:rFonts w:cs="Calibri"/>
          <w:color w:val="000000"/>
          <w:szCs w:val="20"/>
        </w:rPr>
        <w:t>w każdej rozdzielnicy (najlepiej w drzwiczkach) powinna znajdować się kieszeń przeznaczona na rysunek schematu rozdzielnicy.</w:t>
      </w:r>
    </w:p>
    <w:p w14:paraId="77D6B298"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Ze względu na funkcje jaką spełniają można wyróżnić rozdzielnice i sterownice. Oba typy tablic mogą być wykonane jako: główne, podrozdzielnice i rozdzielnice (sterownice) odbiorcze np. obwodowe, piętrowe lub wydzielone dla konkretnych instalacji.</w:t>
      </w:r>
    </w:p>
    <w:p w14:paraId="028E57F3"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Ze względu na sposób montażu rozróżnia się następujące typy:</w:t>
      </w:r>
    </w:p>
    <w:p w14:paraId="29D0B9F4" w14:textId="77777777" w:rsidR="00BD79E8" w:rsidRPr="00BD79E8" w:rsidRDefault="00BD79E8" w:rsidP="008C3CA5">
      <w:pPr>
        <w:widowControl w:val="0"/>
        <w:numPr>
          <w:ilvl w:val="0"/>
          <w:numId w:val="29"/>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wolnostojące,</w:t>
      </w:r>
    </w:p>
    <w:p w14:paraId="477A93B8" w14:textId="77777777" w:rsidR="00BD79E8" w:rsidRPr="00BD79E8" w:rsidRDefault="00BD79E8" w:rsidP="008C3CA5">
      <w:pPr>
        <w:widowControl w:val="0"/>
        <w:numPr>
          <w:ilvl w:val="0"/>
          <w:numId w:val="29"/>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3"/>
          <w:szCs w:val="20"/>
        </w:rPr>
        <w:t>przyścienne,</w:t>
      </w:r>
    </w:p>
    <w:p w14:paraId="4481CEAA" w14:textId="77777777" w:rsidR="00BD79E8" w:rsidRPr="00BD79E8" w:rsidRDefault="00BD79E8" w:rsidP="008C3CA5">
      <w:pPr>
        <w:widowControl w:val="0"/>
        <w:numPr>
          <w:ilvl w:val="0"/>
          <w:numId w:val="29"/>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wiszące (naścienne),</w:t>
      </w:r>
    </w:p>
    <w:p w14:paraId="42E21AE9" w14:textId="77777777" w:rsidR="00BD79E8" w:rsidRPr="00BD79E8" w:rsidRDefault="00BD79E8" w:rsidP="008C3CA5">
      <w:pPr>
        <w:widowControl w:val="0"/>
        <w:numPr>
          <w:ilvl w:val="0"/>
          <w:numId w:val="29"/>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4"/>
          <w:szCs w:val="20"/>
        </w:rPr>
        <w:t>wnękowe.</w:t>
      </w:r>
    </w:p>
    <w:p w14:paraId="772F3D99"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Rozdzielnica (sterownica) musi spełniać wymogi PN-EN 60439-1:2003 (zgodnej z międzynarodową IEC-439-1). Wymagane jest świadectwo badań dla prefabrykowanej rozdzielnicy lub sterownicy, zgodne z ww. wymogami normy.</w:t>
      </w:r>
    </w:p>
    <w:p w14:paraId="6A5B186E"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Rozdzielnica (sterownica) przeznaczona do zainstalowania na terenach budów musi spełniać wymogi norm PN-EN 60439-4:2004 oraz PN-EN 60439-4:2005(U).</w:t>
      </w:r>
    </w:p>
    <w:p w14:paraId="43C52BEC"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Rozdzielnica (sterownica) przeznaczona do zainstalowania w miejscach ogólnodostępnych musi spełniać wymogi normy PN-EN 60439-5:2002.</w:t>
      </w:r>
    </w:p>
    <w:p w14:paraId="7E32CF27"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Rozdzielnica (sterownica) powinna być wyposażona w maskownicę z tworzywa sztucznego, chroniącą przed skutkami napięcia dotykowego, jeśli występuje możliwość kontaktu bezpośredniego z elementami pod napięciem.</w:t>
      </w:r>
    </w:p>
    <w:p w14:paraId="7E4203E0" w14:textId="77777777" w:rsidR="00BD79E8" w:rsidRPr="00BD79E8" w:rsidRDefault="00BD79E8" w:rsidP="00BD79E8">
      <w:pPr>
        <w:shd w:val="clear" w:color="auto" w:fill="FFFFFF"/>
        <w:ind w:left="10" w:right="-66" w:hanging="10"/>
        <w:rPr>
          <w:rFonts w:cs="Calibri"/>
          <w:szCs w:val="20"/>
        </w:rPr>
      </w:pPr>
      <w:r w:rsidRPr="00BD79E8">
        <w:rPr>
          <w:rFonts w:cs="Calibri"/>
          <w:color w:val="000000"/>
          <w:szCs w:val="20"/>
        </w:rPr>
        <w:t>Wszystkie konstrukcje przyścienne rozdzielnic (sterownic) powinny zapewniać dostęp do kompletu elementów wykonawczych od frontu.</w:t>
      </w:r>
    </w:p>
    <w:p w14:paraId="459B9A31" w14:textId="77777777" w:rsidR="00BD79E8" w:rsidRPr="00BD79E8" w:rsidRDefault="00BD79E8" w:rsidP="00BD79E8">
      <w:pPr>
        <w:shd w:val="clear" w:color="auto" w:fill="FFFFFF"/>
        <w:ind w:left="14" w:right="-66" w:hanging="10"/>
        <w:rPr>
          <w:rFonts w:cs="Calibri"/>
          <w:szCs w:val="20"/>
        </w:rPr>
      </w:pPr>
      <w:r w:rsidRPr="00BD79E8">
        <w:rPr>
          <w:rFonts w:cs="Calibri"/>
          <w:color w:val="000000"/>
          <w:szCs w:val="20"/>
        </w:rPr>
        <w:t>Przy konstruowaniu rozdzielnicy (sterownicy) należy przewidzieć rozwiązanie pozwalające na ewentualną rozbudowę układu, bez konieczności zmiany systemu rozdzielnic (w przypadku, kiedy pozostawiona np. dwudziestoprocentowa rezerwa miejsca okaże się niewystarczająca).</w:t>
      </w:r>
    </w:p>
    <w:p w14:paraId="7D772057" w14:textId="77777777" w:rsidR="00BD79E8" w:rsidRPr="00BD79E8" w:rsidRDefault="00BD79E8" w:rsidP="00BD79E8">
      <w:pPr>
        <w:shd w:val="clear" w:color="auto" w:fill="FFFFFF"/>
        <w:ind w:left="5" w:right="-66" w:hanging="10"/>
        <w:rPr>
          <w:rFonts w:cs="Calibri"/>
          <w:szCs w:val="20"/>
        </w:rPr>
      </w:pPr>
      <w:r w:rsidRPr="00BD79E8">
        <w:rPr>
          <w:rFonts w:cs="Calibri"/>
          <w:color w:val="000000"/>
          <w:szCs w:val="20"/>
        </w:rPr>
        <w:t>Sposób rozmieszczenia montowanego wewnątrz wyposażenia powinien uwzględniać zasadę jednorodności w ramach wydzielonego segmentu rozdzielnicy oraz równomierności rozkładu w ramach dysponowanej powierzchni.</w:t>
      </w:r>
    </w:p>
    <w:p w14:paraId="5E20A1F0" w14:textId="77777777" w:rsidR="00BD79E8" w:rsidRPr="00BD79E8" w:rsidRDefault="00BD79E8" w:rsidP="00BD79E8">
      <w:pPr>
        <w:shd w:val="clear" w:color="auto" w:fill="FFFFFF"/>
        <w:ind w:left="14" w:right="-66" w:hanging="10"/>
        <w:rPr>
          <w:rFonts w:cs="Calibri"/>
          <w:szCs w:val="20"/>
        </w:rPr>
      </w:pPr>
      <w:r w:rsidRPr="00BD79E8">
        <w:rPr>
          <w:rFonts w:cs="Calibri"/>
          <w:color w:val="000000"/>
          <w:szCs w:val="20"/>
        </w:rPr>
        <w:t>Rozdzielnice (sterownice) montowane poza pomieszczeniami ruchu elektrycznego powinny być wykonane minimum w II klasie ochronności.</w:t>
      </w:r>
    </w:p>
    <w:p w14:paraId="24F1699A" w14:textId="77777777" w:rsidR="00BD79E8" w:rsidRPr="00BD79E8" w:rsidRDefault="00BD79E8" w:rsidP="00BD79E8">
      <w:pPr>
        <w:shd w:val="clear" w:color="auto" w:fill="FFFFFF"/>
        <w:ind w:left="10" w:right="-66" w:hanging="10"/>
        <w:rPr>
          <w:rFonts w:cs="Calibri"/>
          <w:szCs w:val="20"/>
        </w:rPr>
      </w:pPr>
      <w:r w:rsidRPr="00BD79E8">
        <w:rPr>
          <w:rFonts w:cs="Calibri"/>
          <w:color w:val="000000"/>
          <w:szCs w:val="20"/>
        </w:rPr>
        <w:t>W pomieszczeniach rozdzielnic SN, NN i rozdzielnic piętrowych należy przewidzieć dywaniki izolacyjne, stanowiące standardowe ich wyposażenie.</w:t>
      </w:r>
    </w:p>
    <w:p w14:paraId="5C6D049F" w14:textId="77777777" w:rsidR="00BD79E8" w:rsidRPr="00BD79E8" w:rsidRDefault="00BD79E8" w:rsidP="00BD79E8">
      <w:pPr>
        <w:shd w:val="clear" w:color="auto" w:fill="FFFFFF"/>
        <w:ind w:left="14" w:right="-66" w:hanging="10"/>
        <w:rPr>
          <w:rFonts w:cs="Calibri"/>
          <w:color w:val="000000"/>
          <w:szCs w:val="20"/>
        </w:rPr>
      </w:pPr>
      <w:r w:rsidRPr="00BD79E8">
        <w:rPr>
          <w:rFonts w:cs="Calibri"/>
          <w:color w:val="000000"/>
          <w:szCs w:val="20"/>
        </w:rPr>
        <w:t>Na drzwiach rozdzielnicy (sterownicy) winien znajdować się szyld z nazwą rozdzielnicy zgodną z nazwą rozdzielnicy ze schematu głównego zasilania budynku. Szyld winien być przymocowany w sposób trwały.</w:t>
      </w:r>
    </w:p>
    <w:p w14:paraId="5D573322" w14:textId="77777777" w:rsidR="00BD79E8" w:rsidRPr="00BD79E8" w:rsidRDefault="00BD79E8" w:rsidP="00BD79E8">
      <w:pPr>
        <w:shd w:val="clear" w:color="auto" w:fill="FFFFFF"/>
        <w:ind w:left="14" w:right="-66" w:hanging="10"/>
        <w:rPr>
          <w:rFonts w:cs="Calibri"/>
          <w:szCs w:val="20"/>
        </w:rPr>
      </w:pPr>
    </w:p>
    <w:p w14:paraId="7551845A" w14:textId="55DAA753" w:rsidR="00BD79E8" w:rsidRPr="00BD79E8" w:rsidRDefault="00BD79E8" w:rsidP="00BD79E8">
      <w:pPr>
        <w:shd w:val="clear" w:color="auto" w:fill="FFFFFF"/>
        <w:ind w:left="10" w:right="-66"/>
        <w:outlineLvl w:val="1"/>
        <w:rPr>
          <w:rFonts w:cs="Calibri"/>
          <w:b/>
          <w:bCs/>
          <w:color w:val="000000"/>
          <w:spacing w:val="-1"/>
          <w:szCs w:val="20"/>
        </w:rPr>
      </w:pPr>
      <w:bookmarkStart w:id="34" w:name="_Toc234119542"/>
      <w:r w:rsidRPr="00BD79E8">
        <w:rPr>
          <w:rFonts w:cs="Calibri"/>
          <w:b/>
          <w:bCs/>
          <w:color w:val="000000"/>
          <w:spacing w:val="-1"/>
          <w:szCs w:val="20"/>
        </w:rPr>
        <w:t>5.</w:t>
      </w:r>
      <w:r w:rsidR="00C509EF">
        <w:rPr>
          <w:rFonts w:cs="Calibri"/>
          <w:b/>
          <w:bCs/>
          <w:color w:val="000000"/>
          <w:spacing w:val="-1"/>
          <w:szCs w:val="20"/>
        </w:rPr>
        <w:t>3</w:t>
      </w:r>
      <w:r w:rsidRPr="00BD79E8">
        <w:rPr>
          <w:rFonts w:cs="Calibri"/>
          <w:b/>
          <w:bCs/>
          <w:color w:val="000000"/>
          <w:spacing w:val="-1"/>
          <w:szCs w:val="20"/>
        </w:rPr>
        <w:t>.5. Montaż rozdzielnic elektrycznych</w:t>
      </w:r>
      <w:bookmarkEnd w:id="34"/>
    </w:p>
    <w:p w14:paraId="534F6B34" w14:textId="77777777" w:rsidR="00BD79E8" w:rsidRPr="00BD79E8" w:rsidRDefault="00BD79E8" w:rsidP="00BD79E8">
      <w:pPr>
        <w:shd w:val="clear" w:color="auto" w:fill="FFFFFF"/>
        <w:ind w:left="5" w:right="-66"/>
        <w:rPr>
          <w:rFonts w:cs="Calibri"/>
          <w:szCs w:val="20"/>
        </w:rPr>
      </w:pPr>
      <w:r w:rsidRPr="00BD79E8">
        <w:rPr>
          <w:rFonts w:cs="Calibri"/>
          <w:color w:val="000000"/>
          <w:spacing w:val="-2"/>
          <w:szCs w:val="20"/>
        </w:rPr>
        <w:t>Zakres robót obejmuje:</w:t>
      </w:r>
    </w:p>
    <w:p w14:paraId="28D08322"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przemieszczenie w strefie montażowej,</w:t>
      </w:r>
    </w:p>
    <w:p w14:paraId="62436FA3"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3"/>
          <w:szCs w:val="20"/>
        </w:rPr>
        <w:t>rozpakowanie,</w:t>
      </w:r>
    </w:p>
    <w:p w14:paraId="501EBA92"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ustawienie na miejscu montażu wg projektu,</w:t>
      </w:r>
    </w:p>
    <w:p w14:paraId="45E864A1"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lastRenderedPageBreak/>
        <w:t>wyznaczenie miejsca zainstalowania,</w:t>
      </w:r>
    </w:p>
    <w:p w14:paraId="7F695C69"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3"/>
          <w:szCs w:val="20"/>
        </w:rPr>
        <w:t>trasowanie,</w:t>
      </w:r>
    </w:p>
    <w:p w14:paraId="080B25E1"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wykonanie ślepych otworów poprzez podkucie we wnęce albo kucie ręczne lub mechaniczne, wiercenie mechaniczne otworów w sufitach, ścianach lub podłożach,</w:t>
      </w:r>
    </w:p>
    <w:p w14:paraId="2EB8D46C"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osadzenie   kołków   osadczych   plastikowych   oraz   dybli,   śrub   kotwiących   lub wsporników wraz z zabetonowaniem,</w:t>
      </w:r>
    </w:p>
    <w:p w14:paraId="03BA091B"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montaż   wraz   z   regulacją   mechaniczną   elementów   odmontowanych   na   czas mocowania (drzwiczki, klamki, zamki, pokrywy),</w:t>
      </w:r>
    </w:p>
    <w:p w14:paraId="12FC0A6E"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podłączenie uziemienia,</w:t>
      </w:r>
    </w:p>
    <w:p w14:paraId="6A28EB96"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sprawdzenie    prawidłowości    usytuowania   w   pomieszczeniu,    w   szczególności zachowania minimalnych szerokości przejść i dróg ewakuacyjnych,</w:t>
      </w:r>
    </w:p>
    <w:p w14:paraId="3EE2BA3A"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sprawdzenie prawidłowości działania po zamontowaniu,</w:t>
      </w:r>
    </w:p>
    <w:p w14:paraId="1B0F09A8" w14:textId="77777777" w:rsidR="00BD79E8" w:rsidRPr="00BD79E8" w:rsidRDefault="00BD79E8" w:rsidP="008C3CA5">
      <w:pPr>
        <w:widowControl w:val="0"/>
        <w:numPr>
          <w:ilvl w:val="0"/>
          <w:numId w:val="3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przeprowadzenie prób i badań.</w:t>
      </w:r>
    </w:p>
    <w:p w14:paraId="2AF2298E" w14:textId="77777777" w:rsidR="00BD79E8" w:rsidRPr="00BD79E8" w:rsidRDefault="00BD79E8" w:rsidP="00BD79E8">
      <w:pPr>
        <w:shd w:val="clear" w:color="auto" w:fill="FFFFFF"/>
        <w:ind w:left="10" w:right="-66"/>
        <w:rPr>
          <w:rFonts w:cs="Calibri"/>
          <w:color w:val="000000"/>
          <w:szCs w:val="20"/>
        </w:rPr>
      </w:pPr>
      <w:r w:rsidRPr="00BD79E8">
        <w:rPr>
          <w:rFonts w:cs="Calibri"/>
          <w:color w:val="000000"/>
          <w:szCs w:val="20"/>
        </w:rPr>
        <w:t>Przy podłączaniu rozdzielnicy do instalacji elektrycznej należy pamiętać aby wszystkie kable odpływowe wyposażyć w szyldy z adresami, warunek ten jest szczególnie ważny przy dużej ilości kabli odpływowych.</w:t>
      </w:r>
    </w:p>
    <w:p w14:paraId="2730F6EB" w14:textId="77777777" w:rsidR="00BD79E8" w:rsidRPr="00BD79E8" w:rsidRDefault="00BD79E8" w:rsidP="00BD79E8">
      <w:pPr>
        <w:shd w:val="clear" w:color="auto" w:fill="FFFFFF"/>
        <w:ind w:left="10" w:right="-66"/>
        <w:rPr>
          <w:rFonts w:cs="Calibri"/>
          <w:color w:val="000000"/>
          <w:szCs w:val="20"/>
        </w:rPr>
      </w:pPr>
    </w:p>
    <w:p w14:paraId="1C7D500B" w14:textId="26162495" w:rsidR="00BD79E8" w:rsidRPr="00BD79E8" w:rsidRDefault="00BD79E8" w:rsidP="00BD79E8">
      <w:pPr>
        <w:shd w:val="clear" w:color="auto" w:fill="FFFFFF"/>
        <w:ind w:left="10" w:right="-66"/>
        <w:outlineLvl w:val="1"/>
        <w:rPr>
          <w:rFonts w:cs="Calibri"/>
          <w:szCs w:val="20"/>
        </w:rPr>
      </w:pPr>
      <w:bookmarkStart w:id="35" w:name="_Toc234119543"/>
      <w:r w:rsidRPr="00BD79E8">
        <w:rPr>
          <w:rFonts w:cs="Calibri"/>
          <w:b/>
          <w:bCs/>
          <w:color w:val="000000"/>
          <w:spacing w:val="-1"/>
          <w:szCs w:val="20"/>
        </w:rPr>
        <w:t>5.</w:t>
      </w:r>
      <w:r w:rsidR="00C509EF">
        <w:rPr>
          <w:rFonts w:cs="Calibri"/>
          <w:b/>
          <w:bCs/>
          <w:color w:val="000000"/>
          <w:spacing w:val="-1"/>
          <w:szCs w:val="20"/>
        </w:rPr>
        <w:t>3</w:t>
      </w:r>
      <w:r w:rsidRPr="00BD79E8">
        <w:rPr>
          <w:rFonts w:cs="Calibri"/>
          <w:b/>
          <w:bCs/>
          <w:color w:val="000000"/>
          <w:spacing w:val="-1"/>
          <w:szCs w:val="20"/>
        </w:rPr>
        <w:t>.6. Montaż instalacji piorunochronnej i uziemień</w:t>
      </w:r>
      <w:bookmarkEnd w:id="35"/>
    </w:p>
    <w:p w14:paraId="0E747218" w14:textId="77777777" w:rsidR="00BD79E8" w:rsidRPr="00BD79E8" w:rsidRDefault="00BD79E8" w:rsidP="00BD79E8">
      <w:pPr>
        <w:shd w:val="clear" w:color="auto" w:fill="FFFFFF"/>
        <w:ind w:left="5" w:right="-66"/>
        <w:rPr>
          <w:rFonts w:cs="Calibri"/>
          <w:szCs w:val="20"/>
        </w:rPr>
      </w:pPr>
      <w:r w:rsidRPr="00BD79E8">
        <w:rPr>
          <w:rFonts w:cs="Calibri"/>
          <w:color w:val="000000"/>
          <w:spacing w:val="-2"/>
          <w:szCs w:val="20"/>
        </w:rPr>
        <w:t>Zakres robót obejmuje:</w:t>
      </w:r>
    </w:p>
    <w:p w14:paraId="2449A9C2" w14:textId="77777777" w:rsidR="00BD79E8" w:rsidRPr="00BD79E8" w:rsidRDefault="00BD79E8" w:rsidP="008C3CA5">
      <w:pPr>
        <w:widowControl w:val="0"/>
        <w:numPr>
          <w:ilvl w:val="0"/>
          <w:numId w:val="4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przemieszczenie w strefie montażowej,</w:t>
      </w:r>
    </w:p>
    <w:p w14:paraId="3902434E" w14:textId="77777777" w:rsidR="00BD79E8" w:rsidRPr="00BD79E8" w:rsidRDefault="00BD79E8" w:rsidP="008C3CA5">
      <w:pPr>
        <w:widowControl w:val="0"/>
        <w:numPr>
          <w:ilvl w:val="0"/>
          <w:numId w:val="4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złożenie na miejscu montażu wg projektu,</w:t>
      </w:r>
    </w:p>
    <w:p w14:paraId="26DCDA49" w14:textId="77777777" w:rsidR="00BD79E8" w:rsidRPr="00BD79E8" w:rsidRDefault="00BD79E8" w:rsidP="008C3CA5">
      <w:pPr>
        <w:widowControl w:val="0"/>
        <w:numPr>
          <w:ilvl w:val="0"/>
          <w:numId w:val="4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wyznaczenie miejsca zainstalowania, trasowanie linii przebiegu instalacji i miejsc montażu osprzętu,</w:t>
      </w:r>
    </w:p>
    <w:p w14:paraId="01AED8EC" w14:textId="77777777" w:rsidR="00BD79E8" w:rsidRPr="00BD79E8" w:rsidRDefault="00BD79E8" w:rsidP="008C3CA5">
      <w:pPr>
        <w:widowControl w:val="0"/>
        <w:numPr>
          <w:ilvl w:val="0"/>
          <w:numId w:val="4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roboty przygotowawcze o charakterze ogólnobudowlanym jak: wykopy liniowe lub jamiste wraz z zasypaniem, wyprawki pokrycia dachu, kucie bruzd w podłożu, przekucia ścian i stropów, osadzenie przepustów, zdejmowanie przykryć kanałów instalacyjnych, wykonanie ślepych otworów poprzez podkucie we wnęce albo kucie </w:t>
      </w:r>
      <w:r w:rsidRPr="00BD79E8">
        <w:rPr>
          <w:rFonts w:cs="Calibri"/>
          <w:color w:val="000000"/>
          <w:spacing w:val="-1"/>
          <w:szCs w:val="20"/>
        </w:rPr>
        <w:t xml:space="preserve">ręczne lub mechaniczne, wiercenie mechaniczne otworów w ścianach, podłożach, lub </w:t>
      </w:r>
      <w:r w:rsidRPr="00BD79E8">
        <w:rPr>
          <w:rFonts w:cs="Calibri"/>
          <w:color w:val="000000"/>
          <w:szCs w:val="20"/>
        </w:rPr>
        <w:t>sufitach</w:t>
      </w:r>
    </w:p>
    <w:p w14:paraId="2BC48444" w14:textId="77777777" w:rsidR="00BD79E8" w:rsidRPr="00BD79E8" w:rsidRDefault="00BD79E8" w:rsidP="008C3CA5">
      <w:pPr>
        <w:widowControl w:val="0"/>
        <w:numPr>
          <w:ilvl w:val="0"/>
          <w:numId w:val="4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 xml:space="preserve">osadzenie kołków plastikowych oraz dybli, śrub kotwiących lub wsporników, zacisków, </w:t>
      </w:r>
      <w:r w:rsidRPr="00BD79E8">
        <w:rPr>
          <w:rFonts w:cs="Calibri"/>
          <w:color w:val="000000"/>
          <w:szCs w:val="20"/>
        </w:rPr>
        <w:t>złączek wraz z zabetonowaniem,</w:t>
      </w:r>
    </w:p>
    <w:p w14:paraId="2D12F6D4" w14:textId="77777777" w:rsidR="00BD79E8" w:rsidRPr="00BD79E8" w:rsidRDefault="00BD79E8" w:rsidP="008C3CA5">
      <w:pPr>
        <w:widowControl w:val="0"/>
        <w:numPr>
          <w:ilvl w:val="0"/>
          <w:numId w:val="4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montaż na gotowym podłożu elementów osprzętu instalacyjnego (jak 2.2.2.) do montażu instalacji odgromowej,</w:t>
      </w:r>
    </w:p>
    <w:p w14:paraId="4B93F07E" w14:textId="77777777" w:rsidR="00BD79E8" w:rsidRPr="00BD79E8" w:rsidRDefault="00BD79E8" w:rsidP="008C3CA5">
      <w:pPr>
        <w:widowControl w:val="0"/>
        <w:numPr>
          <w:ilvl w:val="0"/>
          <w:numId w:val="4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oznakowanie zgodne z wytycznymi z dokumentacji projektowej i specyfikacji technicznej (szczegółowej) SST lub normami (PN-EN 60446:2004 Zasady podstawowe i bezpieczeństwa przy współdziałaniu człowieka z maszyną oznaczanie i identyfikacja. Oznaczenia identyfikacyjne przewodów barwami albo cyframi), w przypadku braku takich wytycznych,</w:t>
      </w:r>
    </w:p>
    <w:p w14:paraId="057DE493" w14:textId="77777777" w:rsidR="00BD79E8" w:rsidRPr="00BD79E8" w:rsidRDefault="00BD79E8" w:rsidP="008C3CA5">
      <w:pPr>
        <w:widowControl w:val="0"/>
        <w:numPr>
          <w:ilvl w:val="0"/>
          <w:numId w:val="4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roboty o charakterze ogólnobudowlanym po montażu instalacji piorunochronnej i uziemień jak: zasypanie wykopów, zaprawianie bruzd, naprawa ścian i stropów po przekuciach i osadzeniu przepustów, montaż przykryć kanałów instalacyjnych,</w:t>
      </w:r>
    </w:p>
    <w:p w14:paraId="49B683DD" w14:textId="77777777" w:rsidR="00BD79E8" w:rsidRPr="00BD79E8" w:rsidRDefault="00BD79E8" w:rsidP="008C3CA5">
      <w:pPr>
        <w:widowControl w:val="0"/>
        <w:numPr>
          <w:ilvl w:val="0"/>
          <w:numId w:val="40"/>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przeprowadzenie prób i badań zgodnie z PN-IEC 60364-6-61 oraz PN-E-04700:1998/ Az1:2000.</w:t>
      </w:r>
    </w:p>
    <w:p w14:paraId="79ED926B" w14:textId="77777777" w:rsidR="00BD79E8" w:rsidRPr="00BD79E8" w:rsidRDefault="00BD79E8" w:rsidP="00BD79E8">
      <w:pPr>
        <w:shd w:val="clear" w:color="auto" w:fill="FFFFFF"/>
        <w:tabs>
          <w:tab w:val="left" w:pos="283"/>
        </w:tabs>
        <w:ind w:right="-66"/>
        <w:rPr>
          <w:rFonts w:cs="Calibri"/>
          <w:color w:val="000000"/>
          <w:szCs w:val="20"/>
        </w:rPr>
      </w:pPr>
    </w:p>
    <w:p w14:paraId="2A170A9C" w14:textId="477048E0" w:rsidR="00BD79E8" w:rsidRPr="00BD79E8" w:rsidRDefault="00BD79E8" w:rsidP="00BD79E8">
      <w:pPr>
        <w:shd w:val="clear" w:color="auto" w:fill="FFFFFF"/>
        <w:ind w:left="10" w:right="-66"/>
        <w:outlineLvl w:val="1"/>
        <w:rPr>
          <w:rFonts w:cs="Calibri"/>
          <w:szCs w:val="20"/>
        </w:rPr>
      </w:pPr>
      <w:bookmarkStart w:id="36" w:name="_Toc234119544"/>
      <w:r w:rsidRPr="00BD79E8">
        <w:rPr>
          <w:rFonts w:cs="Calibri"/>
          <w:b/>
          <w:bCs/>
          <w:color w:val="000000"/>
          <w:spacing w:val="-2"/>
          <w:szCs w:val="20"/>
        </w:rPr>
        <w:t>5.</w:t>
      </w:r>
      <w:r w:rsidR="00C509EF">
        <w:rPr>
          <w:rFonts w:cs="Calibri"/>
          <w:b/>
          <w:bCs/>
          <w:color w:val="000000"/>
          <w:spacing w:val="-2"/>
          <w:szCs w:val="20"/>
        </w:rPr>
        <w:t>3</w:t>
      </w:r>
      <w:r w:rsidRPr="00BD79E8">
        <w:rPr>
          <w:rFonts w:cs="Calibri"/>
          <w:b/>
          <w:bCs/>
          <w:color w:val="000000"/>
          <w:spacing w:val="-2"/>
          <w:szCs w:val="20"/>
        </w:rPr>
        <w:t>.7. Instalacja połączeń wyrównawczych</w:t>
      </w:r>
      <w:bookmarkEnd w:id="36"/>
    </w:p>
    <w:p w14:paraId="50FEC056"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Dla uziemienia urządzeń i przewodów, na których nie występuje trwale potencjał </w:t>
      </w:r>
      <w:proofErr w:type="spellStart"/>
      <w:r w:rsidRPr="00BD79E8">
        <w:rPr>
          <w:rFonts w:cs="Calibri"/>
          <w:color w:val="000000"/>
          <w:szCs w:val="20"/>
        </w:rPr>
        <w:t>elek-tryczny</w:t>
      </w:r>
      <w:proofErr w:type="spellEnd"/>
      <w:r w:rsidRPr="00BD79E8">
        <w:rPr>
          <w:rFonts w:cs="Calibri"/>
          <w:color w:val="000000"/>
          <w:szCs w:val="20"/>
        </w:rPr>
        <w:t xml:space="preserve">, wykonać instalacje połączeń wyrównawczych. Instalacja składa się z połączenia wyrównawczego: głównego (główna szyna wyrównawcza), miejscowego (dodatkowego - dla części przewodzących, jednocześnie dostępnych) i nieuziemionego. </w:t>
      </w:r>
      <w:r w:rsidRPr="00BD79E8">
        <w:rPr>
          <w:rFonts w:cs="Calibri"/>
          <w:color w:val="000000"/>
          <w:spacing w:val="-1"/>
          <w:szCs w:val="20"/>
        </w:rPr>
        <w:t>Elementem wyrównującym potencjały jest przewód wyrównawczy.</w:t>
      </w:r>
    </w:p>
    <w:p w14:paraId="58258FE3"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lastRenderedPageBreak/>
        <w:t>Wykonać połączenia wyrównawcze główne i miejscowe łączące przewody ochronne z częściami przewodzącymi innych instalacji.</w:t>
      </w:r>
    </w:p>
    <w:p w14:paraId="340DDFD7" w14:textId="77777777" w:rsidR="00BD79E8" w:rsidRPr="00BD79E8" w:rsidRDefault="00BD79E8" w:rsidP="00BD79E8">
      <w:pPr>
        <w:shd w:val="clear" w:color="auto" w:fill="FFFFFF"/>
        <w:ind w:right="-66"/>
        <w:rPr>
          <w:rFonts w:cs="Calibri"/>
          <w:szCs w:val="20"/>
        </w:rPr>
      </w:pPr>
      <w:r w:rsidRPr="00BD79E8">
        <w:rPr>
          <w:rFonts w:cs="Calibri"/>
          <w:color w:val="000000"/>
          <w:szCs w:val="20"/>
        </w:rPr>
        <w:t>Połączenia wyrównawcze główne wykonać na najniższej kondygnacji budynku tj. na parterze.</w:t>
      </w:r>
    </w:p>
    <w:p w14:paraId="135115EC"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Do głównej szyny uziemiającej podłączyć rury ciepłej i zimnej wody, centralnego </w:t>
      </w:r>
      <w:proofErr w:type="spellStart"/>
      <w:r w:rsidRPr="00BD79E8">
        <w:rPr>
          <w:rFonts w:cs="Calibri"/>
          <w:color w:val="000000"/>
          <w:szCs w:val="20"/>
        </w:rPr>
        <w:t>ogrze-wania</w:t>
      </w:r>
      <w:proofErr w:type="spellEnd"/>
      <w:r w:rsidRPr="00BD79E8">
        <w:rPr>
          <w:rFonts w:cs="Calibri"/>
          <w:color w:val="000000"/>
          <w:szCs w:val="20"/>
        </w:rPr>
        <w:t xml:space="preserve"> itp., sprowadzając je do wspólnego punktu.</w:t>
      </w:r>
    </w:p>
    <w:p w14:paraId="28C2B7E8"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W przypadku niemożności dokonania połączenia bezpośredniego, pomiędzy elementami metalowymi, należy stosować iskierniki.</w:t>
      </w:r>
    </w:p>
    <w:p w14:paraId="51160976" w14:textId="77777777" w:rsidR="00BD79E8" w:rsidRPr="00BD79E8" w:rsidRDefault="00BD79E8" w:rsidP="00BD79E8">
      <w:pPr>
        <w:shd w:val="clear" w:color="auto" w:fill="FFFFFF"/>
        <w:ind w:right="-66"/>
        <w:rPr>
          <w:rFonts w:cs="Calibri"/>
          <w:color w:val="000000"/>
          <w:szCs w:val="20"/>
        </w:rPr>
      </w:pPr>
      <w:r w:rsidRPr="00BD79E8">
        <w:rPr>
          <w:rFonts w:cs="Calibri"/>
          <w:color w:val="000000"/>
          <w:szCs w:val="20"/>
        </w:rPr>
        <w:t>Dla instalacji połączeń wyrównawczych w rozdzielnicach zasilających zewnętrzne obwody oświetleniowe należy stosować odgromniki zaworowe pomiędzy przewodami fazowymi a uziemieniem instalacji piorunochronnej.</w:t>
      </w:r>
    </w:p>
    <w:p w14:paraId="5575C6F6" w14:textId="77777777" w:rsidR="00BD79E8" w:rsidRPr="00BD79E8" w:rsidRDefault="00BD79E8" w:rsidP="00BD79E8">
      <w:pPr>
        <w:shd w:val="clear" w:color="auto" w:fill="FFFFFF"/>
        <w:ind w:left="11" w:right="-66"/>
        <w:rPr>
          <w:rFonts w:cs="Calibri"/>
          <w:color w:val="000000"/>
          <w:szCs w:val="20"/>
        </w:rPr>
      </w:pPr>
      <w:r w:rsidRPr="00BD79E8">
        <w:rPr>
          <w:rFonts w:cs="Calibri"/>
          <w:color w:val="000000"/>
          <w:szCs w:val="20"/>
        </w:rPr>
        <w:t>Przed przystąpieniem do robót należy dokonać przy udziale geodety trasowania przebiegu linii energetycznej, z zaznaczeniem np. palikami jej charakterystycznych punktów.</w:t>
      </w:r>
    </w:p>
    <w:p w14:paraId="225EB611" w14:textId="77777777" w:rsidR="00BD79E8" w:rsidRPr="00BD79E8" w:rsidRDefault="00BD79E8" w:rsidP="00BD79E8">
      <w:pPr>
        <w:shd w:val="clear" w:color="auto" w:fill="FFFFFF"/>
        <w:ind w:left="11" w:right="-66"/>
        <w:rPr>
          <w:rFonts w:cs="Calibri"/>
          <w:szCs w:val="20"/>
        </w:rPr>
      </w:pPr>
    </w:p>
    <w:p w14:paraId="267B76D4" w14:textId="77777777" w:rsidR="00BD79E8" w:rsidRPr="00BD79E8" w:rsidRDefault="00BD79E8" w:rsidP="00BD79E8">
      <w:pPr>
        <w:shd w:val="clear" w:color="auto" w:fill="FFFFFF"/>
        <w:tabs>
          <w:tab w:val="left" w:pos="302"/>
        </w:tabs>
        <w:ind w:left="5" w:right="-66"/>
        <w:rPr>
          <w:rFonts w:cs="Calibri"/>
          <w:szCs w:val="20"/>
        </w:rPr>
      </w:pPr>
      <w:r w:rsidRPr="00BD79E8">
        <w:rPr>
          <w:rFonts w:cs="Calibri"/>
          <w:b/>
          <w:color w:val="000000"/>
          <w:szCs w:val="20"/>
        </w:rPr>
        <w:t>Układanie kabli w rurach i blokach umieszczonych w ziemi</w:t>
      </w:r>
      <w:r w:rsidRPr="00BD79E8">
        <w:rPr>
          <w:rFonts w:cs="Calibri"/>
          <w:color w:val="000000"/>
          <w:szCs w:val="20"/>
        </w:rPr>
        <w:t>:</w:t>
      </w:r>
    </w:p>
    <w:p w14:paraId="698A75E2" w14:textId="77777777" w:rsidR="00BD79E8" w:rsidRPr="00BD79E8" w:rsidRDefault="00BD79E8" w:rsidP="00BD79E8">
      <w:pPr>
        <w:shd w:val="clear" w:color="auto" w:fill="FFFFFF"/>
        <w:ind w:right="-66"/>
        <w:rPr>
          <w:rFonts w:cs="Calibri"/>
          <w:szCs w:val="20"/>
        </w:rPr>
      </w:pPr>
      <w:r w:rsidRPr="00BD79E8">
        <w:rPr>
          <w:rFonts w:cs="Calibri"/>
          <w:color w:val="000000"/>
          <w:szCs w:val="20"/>
        </w:rPr>
        <w:t xml:space="preserve">Kable układane w miejscach, gdzie są szczególnie narażone na uszkodzenia, chroni się poprzez osłony kablowe z rur kanalizacyjnych kamionkowych, PCV sztywnych lub giętkich, stalowych oraz jedno- lub wielootworowych blokach betonowych. Instalacje osłonowe dłuższe niż 60 m lub posiadające rozgałęzienia i zmiany kierunku prowadzenia linii kablowej wyposaża się w studnie kablowe. Studnie żelbetowe są najpopularniejsze i posiadają wymiary minimalne 800x800 mm, powinny posiadać </w:t>
      </w:r>
      <w:r w:rsidRPr="00BD79E8">
        <w:rPr>
          <w:rFonts w:cs="Calibri"/>
          <w:color w:val="000000"/>
          <w:spacing w:val="-1"/>
          <w:szCs w:val="20"/>
        </w:rPr>
        <w:t>odwodnienie   (kanalik)   i   zamykany  właz   lub   przykrycie  z   płyty   betonowej   lub</w:t>
      </w:r>
      <w:r w:rsidRPr="00BD79E8">
        <w:rPr>
          <w:rFonts w:cs="Calibri"/>
          <w:szCs w:val="20"/>
        </w:rPr>
        <w:t xml:space="preserve"> </w:t>
      </w:r>
      <w:r w:rsidRPr="00BD79E8">
        <w:rPr>
          <w:rFonts w:cs="Calibri"/>
          <w:color w:val="000000"/>
          <w:szCs w:val="20"/>
        </w:rPr>
        <w:t>żelbetowej, a także odpowietrznik dla umożliwienia odpływu ewentualnych gazów jakie mogą się zebrać w studzience. Średnica otworu osłony kabla powinna mieć co najmniej 1,5 średnicy kabla, jednak nie mniej niż 50 mm. Zasadą jest prowadzenie jednego kabla w danym otworze, jednak dopuszcza się odstępstwa od tej zasady w przypadku zestawu kabli jednożyłowych tworzących wiązkę wielofazową zestawu kabli sygnalizacyjnych podłączonych do jednego urządzenia, zestawu kabli energetycznych i sygnalizacyjnych podłączonych do jednego urządzenia. Po wprowadzeniu kabla (lub kabli) do osłony należy oba końce uszczelnić, szczególnie kiedy następuje przejście pomiędzy odrębnymi strefami wydzielenia pożarowego (stosuje się wtedy przepusty ogniowe lub specjalne materiały izolujące, w zależności od wymaganego stopnia ochrony pożarowej). Wciąganie kabli do rur można wykonywać przy budowie nowych linii, niekiedy występuje konieczność wykonania osłon kablowych na ułożonych wcześniej kablach lub ich odcinkach - wtedy stosuje się technologię z zastosowaniem rur osłonowych dwudzielnych.</w:t>
      </w:r>
    </w:p>
    <w:p w14:paraId="7FD95B41" w14:textId="77777777" w:rsidR="00BD79E8" w:rsidRPr="00BD79E8" w:rsidRDefault="00BD79E8" w:rsidP="00BD79E8">
      <w:pPr>
        <w:shd w:val="clear" w:color="auto" w:fill="FFFFFF"/>
        <w:ind w:left="264" w:right="-66"/>
        <w:rPr>
          <w:rFonts w:cs="Calibri"/>
          <w:szCs w:val="20"/>
        </w:rPr>
      </w:pPr>
    </w:p>
    <w:p w14:paraId="508ECBFE" w14:textId="77777777" w:rsidR="00BD79E8" w:rsidRPr="00BD79E8" w:rsidRDefault="00BD79E8" w:rsidP="00BD79E8">
      <w:pPr>
        <w:shd w:val="clear" w:color="auto" w:fill="FFFFFF"/>
        <w:tabs>
          <w:tab w:val="left" w:pos="422"/>
        </w:tabs>
        <w:ind w:left="10" w:right="-66"/>
        <w:rPr>
          <w:rFonts w:cs="Calibri"/>
          <w:b/>
          <w:szCs w:val="20"/>
        </w:rPr>
      </w:pPr>
      <w:r w:rsidRPr="00BD79E8">
        <w:rPr>
          <w:rFonts w:cs="Calibri"/>
          <w:b/>
          <w:color w:val="000000"/>
          <w:szCs w:val="20"/>
        </w:rPr>
        <w:t>Układanie kabli w budynkach</w:t>
      </w:r>
    </w:p>
    <w:p w14:paraId="1134A106" w14:textId="77777777" w:rsidR="00BD79E8" w:rsidRPr="00BD79E8" w:rsidRDefault="00BD79E8" w:rsidP="00BD79E8">
      <w:pPr>
        <w:shd w:val="clear" w:color="auto" w:fill="FFFFFF"/>
        <w:ind w:right="-66"/>
        <w:rPr>
          <w:rFonts w:cs="Calibri"/>
          <w:szCs w:val="20"/>
        </w:rPr>
      </w:pPr>
      <w:r w:rsidRPr="00BD79E8">
        <w:rPr>
          <w:rFonts w:cs="Calibri"/>
          <w:color w:val="000000"/>
          <w:szCs w:val="20"/>
        </w:rPr>
        <w:t>Wszelkie typy kabli z wyjątkiem, posiadających osłonę ochronną włóknistą układa się bezpośrednio na ścianach lub sufitach, na konstrukcjach wsporczych osadzonych w elementach konstrukcyjnych budynku oraz kanałach - niektóre sposoby układania omówiono w pozycjach poprzednich.</w:t>
      </w:r>
    </w:p>
    <w:p w14:paraId="2B121D2D" w14:textId="77777777" w:rsidR="00BD79E8" w:rsidRPr="00BD79E8" w:rsidRDefault="00BD79E8" w:rsidP="00BD79E8">
      <w:pPr>
        <w:shd w:val="clear" w:color="auto" w:fill="FFFFFF"/>
        <w:ind w:right="-66"/>
        <w:rPr>
          <w:rFonts w:cs="Calibri"/>
          <w:color w:val="000000"/>
          <w:szCs w:val="20"/>
        </w:rPr>
      </w:pPr>
      <w:r w:rsidRPr="00BD79E8">
        <w:rPr>
          <w:rFonts w:cs="Calibri"/>
          <w:color w:val="000000"/>
          <w:szCs w:val="20"/>
        </w:rPr>
        <w:t xml:space="preserve">Szczególną uwagę należy zwrócić przy przejściach kabli przez ściany i stropy z zastosowaniem przepustów kablowych. Rura lub specjalny przepust powinny być zabetonowane lub wmurowane w otwór, oba końce uszczelnione materiałem niepalnym na długości 8 cm dla stropów i 10 cm dla ścian. Dodatkowe zabezpieczenia wykonuje się w przypadkach szczególnych np. izolacja od żrących oparów (pomieszczenia akumulatorowni) lub p-pożarowa przy przejściu pomiędzy wydzielonymi strefami ochrony pożarowej i wewnątrz stref. Dla pomieszczeń zagrożonych pożarem lub wybuchem </w:t>
      </w:r>
      <w:r w:rsidRPr="00BD79E8">
        <w:rPr>
          <w:rFonts w:cs="Calibri"/>
          <w:color w:val="000000"/>
          <w:szCs w:val="20"/>
        </w:rPr>
        <w:lastRenderedPageBreak/>
        <w:t xml:space="preserve">przepusty powinny być oddzielne dla każdego </w:t>
      </w:r>
      <w:r w:rsidRPr="00BD79E8">
        <w:rPr>
          <w:rFonts w:cs="Calibri"/>
          <w:color w:val="000000"/>
          <w:spacing w:val="-1"/>
          <w:szCs w:val="20"/>
        </w:rPr>
        <w:t xml:space="preserve">kabla, również jednożyłowego. Skrzyżowania kabli należy wykonać w taki sposób, aby </w:t>
      </w:r>
      <w:r w:rsidRPr="00BD79E8">
        <w:rPr>
          <w:rFonts w:cs="Calibri"/>
          <w:color w:val="000000"/>
          <w:szCs w:val="20"/>
        </w:rPr>
        <w:t xml:space="preserve">minimalne odległości pomiędzy kablami wynosiły: 5 cm dla kabli na napięcie do 1 </w:t>
      </w:r>
      <w:proofErr w:type="spellStart"/>
      <w:r w:rsidRPr="00BD79E8">
        <w:rPr>
          <w:rFonts w:cs="Calibri"/>
          <w:color w:val="000000"/>
          <w:szCs w:val="20"/>
        </w:rPr>
        <w:t>kV</w:t>
      </w:r>
      <w:proofErr w:type="spellEnd"/>
      <w:r w:rsidRPr="00BD79E8">
        <w:rPr>
          <w:rFonts w:cs="Calibri"/>
          <w:color w:val="000000"/>
          <w:szCs w:val="20"/>
        </w:rPr>
        <w:t xml:space="preserve"> i </w:t>
      </w:r>
      <w:r w:rsidRPr="00BD79E8">
        <w:rPr>
          <w:rFonts w:cs="Calibri"/>
          <w:color w:val="000000"/>
          <w:spacing w:val="-1"/>
          <w:szCs w:val="20"/>
        </w:rPr>
        <w:t xml:space="preserve">15 cm dla kabli na napięcie powyżej 1 </w:t>
      </w:r>
      <w:proofErr w:type="spellStart"/>
      <w:r w:rsidRPr="00BD79E8">
        <w:rPr>
          <w:rFonts w:cs="Calibri"/>
          <w:color w:val="000000"/>
          <w:spacing w:val="-1"/>
          <w:szCs w:val="20"/>
        </w:rPr>
        <w:t>kV</w:t>
      </w:r>
      <w:proofErr w:type="spellEnd"/>
      <w:r w:rsidRPr="00BD79E8">
        <w:rPr>
          <w:rFonts w:cs="Calibri"/>
          <w:color w:val="000000"/>
          <w:spacing w:val="-1"/>
          <w:szCs w:val="20"/>
        </w:rPr>
        <w:t xml:space="preserve">. Odległości minimalne od rurociągów podaje </w:t>
      </w:r>
      <w:r w:rsidRPr="00BD79E8">
        <w:rPr>
          <w:rFonts w:cs="Calibri"/>
          <w:color w:val="000000"/>
          <w:szCs w:val="20"/>
        </w:rPr>
        <w:t>N SEP-E-004 i wynoszą od 20 do 150 cm. Jeśli nie można spełnić warunków minimalnej odległości, podanych w normie jw., należy bezwzględnie prowadzić kable w rurach ochronnych.</w:t>
      </w:r>
    </w:p>
    <w:p w14:paraId="7B5E5D5A" w14:textId="77777777" w:rsidR="00C12D02" w:rsidRDefault="00C12D02" w:rsidP="007908B9">
      <w:pPr>
        <w:shd w:val="clear" w:color="auto" w:fill="FFFFFF"/>
        <w:ind w:right="-66"/>
        <w:rPr>
          <w:rFonts w:cs="Calibri"/>
          <w:szCs w:val="20"/>
        </w:rPr>
      </w:pPr>
    </w:p>
    <w:p w14:paraId="70F61173" w14:textId="3E0FEE67" w:rsidR="00BD79E8" w:rsidRPr="00BD79E8" w:rsidRDefault="00BF5F9A" w:rsidP="007908B9">
      <w:pPr>
        <w:shd w:val="clear" w:color="auto" w:fill="FFFFFF"/>
        <w:ind w:right="-66"/>
        <w:rPr>
          <w:rFonts w:cs="Calibri"/>
          <w:szCs w:val="20"/>
        </w:rPr>
      </w:pPr>
      <w:r>
        <w:rPr>
          <w:rFonts w:cs="Calibri"/>
          <w:szCs w:val="20"/>
        </w:rPr>
        <w:br/>
      </w:r>
      <w:r w:rsidR="00BD79E8" w:rsidRPr="00BD79E8">
        <w:rPr>
          <w:rFonts w:cs="Calibri"/>
          <w:b/>
          <w:bCs/>
          <w:color w:val="000000"/>
          <w:spacing w:val="-1"/>
          <w:szCs w:val="20"/>
        </w:rPr>
        <w:t>5.</w:t>
      </w:r>
      <w:r w:rsidR="00C509EF">
        <w:rPr>
          <w:rFonts w:cs="Calibri"/>
          <w:b/>
          <w:bCs/>
          <w:color w:val="000000"/>
          <w:spacing w:val="-1"/>
          <w:szCs w:val="20"/>
        </w:rPr>
        <w:t>3</w:t>
      </w:r>
      <w:r w:rsidR="00BD79E8" w:rsidRPr="00BD79E8">
        <w:rPr>
          <w:rFonts w:cs="Calibri"/>
          <w:b/>
          <w:bCs/>
          <w:color w:val="000000"/>
          <w:spacing w:val="-1"/>
          <w:szCs w:val="20"/>
        </w:rPr>
        <w:t>.</w:t>
      </w:r>
      <w:r w:rsidR="00C509EF">
        <w:rPr>
          <w:rFonts w:cs="Calibri"/>
          <w:b/>
          <w:bCs/>
          <w:color w:val="000000"/>
          <w:spacing w:val="-1"/>
          <w:szCs w:val="20"/>
        </w:rPr>
        <w:t>8</w:t>
      </w:r>
      <w:r w:rsidR="00BD79E8" w:rsidRPr="00BD79E8">
        <w:rPr>
          <w:rFonts w:cs="Calibri"/>
          <w:b/>
          <w:bCs/>
          <w:color w:val="000000"/>
          <w:spacing w:val="-1"/>
          <w:szCs w:val="20"/>
        </w:rPr>
        <w:t>.   Montaż osprzętu kablowego i oznaczanie linii kablowych</w:t>
      </w:r>
    </w:p>
    <w:p w14:paraId="2B085B45" w14:textId="77777777" w:rsidR="00BD79E8" w:rsidRPr="00BD79E8" w:rsidRDefault="00BD79E8" w:rsidP="00BD79E8">
      <w:pPr>
        <w:shd w:val="clear" w:color="auto" w:fill="FFFFFF"/>
        <w:tabs>
          <w:tab w:val="left" w:pos="293"/>
        </w:tabs>
        <w:ind w:right="-66"/>
        <w:rPr>
          <w:rFonts w:cs="Calibri"/>
          <w:b/>
          <w:color w:val="000000"/>
          <w:spacing w:val="-3"/>
          <w:szCs w:val="20"/>
        </w:rPr>
      </w:pPr>
      <w:r w:rsidRPr="00BD79E8">
        <w:rPr>
          <w:rFonts w:cs="Calibri"/>
          <w:b/>
          <w:color w:val="000000"/>
          <w:spacing w:val="-3"/>
          <w:szCs w:val="20"/>
        </w:rPr>
        <w:tab/>
        <w:t>Montaż muf i głowic kablowych.</w:t>
      </w:r>
    </w:p>
    <w:p w14:paraId="7AA22E85" w14:textId="77777777" w:rsidR="00BD79E8" w:rsidRPr="00BD79E8" w:rsidRDefault="00BD79E8" w:rsidP="00BD79E8">
      <w:pPr>
        <w:shd w:val="clear" w:color="auto" w:fill="FFFFFF"/>
        <w:tabs>
          <w:tab w:val="left" w:pos="293"/>
        </w:tabs>
        <w:ind w:right="-66"/>
        <w:rPr>
          <w:rFonts w:cs="Calibri"/>
          <w:szCs w:val="20"/>
        </w:rPr>
      </w:pPr>
      <w:r w:rsidRPr="00BD79E8">
        <w:rPr>
          <w:rFonts w:cs="Calibri"/>
          <w:b/>
          <w:bCs/>
          <w:color w:val="000000"/>
          <w:szCs w:val="20"/>
        </w:rPr>
        <w:t>Uwagi dodatkowe:</w:t>
      </w:r>
    </w:p>
    <w:p w14:paraId="3ADF96F5" w14:textId="77777777" w:rsidR="00BD79E8" w:rsidRPr="00BD79E8" w:rsidRDefault="00BD79E8" w:rsidP="008C3CA5">
      <w:pPr>
        <w:widowControl w:val="0"/>
        <w:numPr>
          <w:ilvl w:val="0"/>
          <w:numId w:val="49"/>
        </w:numPr>
        <w:shd w:val="clear" w:color="auto" w:fill="FFFFFF"/>
        <w:tabs>
          <w:tab w:val="clear" w:pos="720"/>
          <w:tab w:val="left" w:pos="284"/>
        </w:tabs>
        <w:autoSpaceDE w:val="0"/>
        <w:autoSpaceDN w:val="0"/>
        <w:adjustRightInd w:val="0"/>
        <w:spacing w:line="240" w:lineRule="auto"/>
        <w:ind w:left="284" w:right="-66" w:hanging="284"/>
        <w:rPr>
          <w:rFonts w:cs="Calibri"/>
          <w:color w:val="000000"/>
          <w:spacing w:val="-26"/>
          <w:szCs w:val="20"/>
        </w:rPr>
      </w:pPr>
      <w:r w:rsidRPr="00BD79E8">
        <w:rPr>
          <w:rFonts w:cs="Calibri"/>
          <w:color w:val="000000"/>
          <w:spacing w:val="-1"/>
          <w:szCs w:val="20"/>
        </w:rPr>
        <w:t xml:space="preserve">Montaż osprzętu kablowego powinni wykonywać pracownicy dodatkowo przeszkoleni </w:t>
      </w:r>
      <w:r w:rsidRPr="00BD79E8">
        <w:rPr>
          <w:rFonts w:cs="Calibri"/>
          <w:color w:val="000000"/>
          <w:szCs w:val="20"/>
        </w:rPr>
        <w:t>przez producenta lub organ uprawniony, w czasie tego samego dnia.</w:t>
      </w:r>
    </w:p>
    <w:p w14:paraId="2EAF0B8C" w14:textId="77777777" w:rsidR="00BD79E8" w:rsidRPr="00BD79E8" w:rsidRDefault="00BD79E8" w:rsidP="008C3CA5">
      <w:pPr>
        <w:widowControl w:val="0"/>
        <w:numPr>
          <w:ilvl w:val="0"/>
          <w:numId w:val="49"/>
        </w:numPr>
        <w:shd w:val="clear" w:color="auto" w:fill="FFFFFF"/>
        <w:tabs>
          <w:tab w:val="clear" w:pos="720"/>
          <w:tab w:val="left" w:pos="284"/>
        </w:tabs>
        <w:autoSpaceDE w:val="0"/>
        <w:autoSpaceDN w:val="0"/>
        <w:adjustRightInd w:val="0"/>
        <w:spacing w:line="240" w:lineRule="auto"/>
        <w:ind w:left="284" w:right="-66" w:hanging="284"/>
        <w:rPr>
          <w:rFonts w:cs="Calibri"/>
          <w:color w:val="000000"/>
          <w:spacing w:val="-17"/>
          <w:szCs w:val="20"/>
        </w:rPr>
      </w:pPr>
      <w:r w:rsidRPr="00BD79E8">
        <w:rPr>
          <w:rFonts w:cs="Calibri"/>
          <w:color w:val="000000"/>
          <w:szCs w:val="20"/>
        </w:rPr>
        <w:t xml:space="preserve">Stosowany osprzęt powinien być nowy, chyba </w:t>
      </w:r>
      <w:r w:rsidRPr="00BD79E8">
        <w:rPr>
          <w:rFonts w:cs="Calibri"/>
          <w:b/>
          <w:bCs/>
          <w:color w:val="000000"/>
          <w:szCs w:val="20"/>
        </w:rPr>
        <w:t>ż</w:t>
      </w:r>
      <w:r w:rsidRPr="00BD79E8">
        <w:rPr>
          <w:rFonts w:cs="Calibri"/>
          <w:color w:val="000000"/>
          <w:szCs w:val="20"/>
        </w:rPr>
        <w:t>e inwestor wyda pisemną zgodę na ponowne zastosowanie osprzętu pochodzącego z demontażu.</w:t>
      </w:r>
    </w:p>
    <w:p w14:paraId="0C5ACBD6" w14:textId="77777777" w:rsidR="00BD79E8" w:rsidRPr="00BD79E8" w:rsidRDefault="00BD79E8" w:rsidP="008C3CA5">
      <w:pPr>
        <w:widowControl w:val="0"/>
        <w:numPr>
          <w:ilvl w:val="0"/>
          <w:numId w:val="49"/>
        </w:numPr>
        <w:shd w:val="clear" w:color="auto" w:fill="FFFFFF"/>
        <w:tabs>
          <w:tab w:val="clear" w:pos="720"/>
          <w:tab w:val="left" w:pos="284"/>
        </w:tabs>
        <w:autoSpaceDE w:val="0"/>
        <w:autoSpaceDN w:val="0"/>
        <w:adjustRightInd w:val="0"/>
        <w:spacing w:line="240" w:lineRule="auto"/>
        <w:ind w:left="284" w:right="-66" w:hanging="284"/>
        <w:rPr>
          <w:rFonts w:cs="Calibri"/>
          <w:color w:val="000000"/>
          <w:spacing w:val="-18"/>
          <w:szCs w:val="20"/>
        </w:rPr>
      </w:pPr>
      <w:r w:rsidRPr="00BD79E8">
        <w:rPr>
          <w:rFonts w:cs="Calibri"/>
          <w:color w:val="000000"/>
          <w:szCs w:val="20"/>
        </w:rPr>
        <w:t>Osprzęt powinien być montowany w miejscu docelowego ułożenia lub jeśli to jest niemożliwe w najbliższym sąsiedztwie np. obok rowu kablowego. Nie wolno wykonywać połączenia głowic kablowych na poziomie terenu, a następnie umieszczać je na wymaganej wysokości, na słupie.</w:t>
      </w:r>
    </w:p>
    <w:p w14:paraId="124A7948" w14:textId="77777777" w:rsidR="00BD79E8" w:rsidRPr="00BD79E8" w:rsidRDefault="00BD79E8" w:rsidP="008C3CA5">
      <w:pPr>
        <w:widowControl w:val="0"/>
        <w:numPr>
          <w:ilvl w:val="0"/>
          <w:numId w:val="49"/>
        </w:numPr>
        <w:shd w:val="clear" w:color="auto" w:fill="FFFFFF"/>
        <w:tabs>
          <w:tab w:val="clear" w:pos="720"/>
          <w:tab w:val="left" w:pos="284"/>
        </w:tabs>
        <w:autoSpaceDE w:val="0"/>
        <w:autoSpaceDN w:val="0"/>
        <w:adjustRightInd w:val="0"/>
        <w:spacing w:line="240" w:lineRule="auto"/>
        <w:ind w:left="284" w:right="-66" w:hanging="284"/>
        <w:rPr>
          <w:rFonts w:cs="Calibri"/>
          <w:color w:val="000000"/>
          <w:spacing w:val="-17"/>
          <w:szCs w:val="20"/>
        </w:rPr>
      </w:pPr>
      <w:r w:rsidRPr="00BD79E8">
        <w:rPr>
          <w:rFonts w:cs="Calibri"/>
          <w:color w:val="000000"/>
          <w:szCs w:val="20"/>
        </w:rPr>
        <w:t>Nie wolno stosować muf w miejscach zagrożonych wybuchem, natomiast w miejscach ogólnodostępnych powinny znajdować się w studzienkach kablowych np. na mostach.</w:t>
      </w:r>
    </w:p>
    <w:p w14:paraId="4E1B7CE6" w14:textId="77777777" w:rsidR="00BD79E8" w:rsidRPr="00BD79E8" w:rsidRDefault="00BD79E8" w:rsidP="008C3CA5">
      <w:pPr>
        <w:widowControl w:val="0"/>
        <w:numPr>
          <w:ilvl w:val="0"/>
          <w:numId w:val="49"/>
        </w:numPr>
        <w:shd w:val="clear" w:color="auto" w:fill="FFFFFF"/>
        <w:tabs>
          <w:tab w:val="clear" w:pos="720"/>
          <w:tab w:val="left" w:pos="284"/>
        </w:tabs>
        <w:autoSpaceDE w:val="0"/>
        <w:autoSpaceDN w:val="0"/>
        <w:adjustRightInd w:val="0"/>
        <w:spacing w:line="240" w:lineRule="auto"/>
        <w:ind w:left="284" w:right="-66" w:hanging="284"/>
        <w:rPr>
          <w:rFonts w:cs="Calibri"/>
          <w:color w:val="000000"/>
          <w:spacing w:val="-18"/>
          <w:szCs w:val="20"/>
        </w:rPr>
      </w:pPr>
      <w:r w:rsidRPr="00BD79E8">
        <w:rPr>
          <w:rFonts w:cs="Calibri"/>
          <w:color w:val="000000"/>
          <w:szCs w:val="20"/>
        </w:rPr>
        <w:t xml:space="preserve">Przy montażu zestawu muf na kablach jednożyłowych, tworzących wiązkę, należy </w:t>
      </w:r>
      <w:r w:rsidRPr="00BD79E8">
        <w:rPr>
          <w:rFonts w:cs="Calibri"/>
          <w:color w:val="000000"/>
          <w:spacing w:val="-1"/>
          <w:szCs w:val="20"/>
        </w:rPr>
        <w:t>kolejne mufy montować z przesunięciem odpowiadającym długości mufy + min. 1 m.</w:t>
      </w:r>
    </w:p>
    <w:p w14:paraId="0F9350CF" w14:textId="77777777" w:rsidR="00BD79E8" w:rsidRPr="00BD79E8" w:rsidRDefault="00BD79E8" w:rsidP="00BD79E8">
      <w:pPr>
        <w:shd w:val="clear" w:color="auto" w:fill="FFFFFF"/>
        <w:ind w:left="5" w:right="-66"/>
        <w:rPr>
          <w:rFonts w:cs="Calibri"/>
          <w:color w:val="000000"/>
          <w:spacing w:val="-18"/>
          <w:szCs w:val="20"/>
        </w:rPr>
      </w:pPr>
    </w:p>
    <w:p w14:paraId="218FD318" w14:textId="77777777" w:rsidR="00BD79E8" w:rsidRPr="00BD79E8" w:rsidRDefault="00BD79E8" w:rsidP="00BD79E8">
      <w:pPr>
        <w:shd w:val="clear" w:color="auto" w:fill="FFFFFF"/>
        <w:tabs>
          <w:tab w:val="left" w:pos="293"/>
        </w:tabs>
        <w:ind w:right="-66"/>
        <w:rPr>
          <w:rFonts w:cs="Calibri"/>
          <w:b/>
          <w:szCs w:val="20"/>
        </w:rPr>
      </w:pPr>
      <w:r w:rsidRPr="00BD79E8">
        <w:rPr>
          <w:rFonts w:cs="Calibri"/>
          <w:b/>
          <w:color w:val="000000"/>
          <w:szCs w:val="20"/>
        </w:rPr>
        <w:tab/>
        <w:t>Oznaczanie linii kablowych.</w:t>
      </w:r>
    </w:p>
    <w:p w14:paraId="25A1F48C" w14:textId="77777777" w:rsidR="00BD79E8" w:rsidRPr="00BD79E8" w:rsidRDefault="00BD79E8" w:rsidP="00BD79E8">
      <w:pPr>
        <w:shd w:val="clear" w:color="auto" w:fill="FFFFFF"/>
        <w:ind w:left="19" w:right="-66"/>
        <w:rPr>
          <w:rFonts w:cs="Calibri"/>
          <w:szCs w:val="20"/>
        </w:rPr>
      </w:pPr>
      <w:r w:rsidRPr="00BD79E8">
        <w:rPr>
          <w:rFonts w:cs="Calibri"/>
          <w:b/>
          <w:bCs/>
          <w:color w:val="000000"/>
          <w:spacing w:val="-1"/>
          <w:szCs w:val="20"/>
        </w:rPr>
        <w:t>Uwagi dodatkowe:</w:t>
      </w:r>
    </w:p>
    <w:p w14:paraId="512F5482" w14:textId="77777777" w:rsidR="00BD79E8" w:rsidRPr="00BD79E8" w:rsidRDefault="00BD79E8" w:rsidP="008C3CA5">
      <w:pPr>
        <w:widowControl w:val="0"/>
        <w:numPr>
          <w:ilvl w:val="0"/>
          <w:numId w:val="50"/>
        </w:numPr>
        <w:shd w:val="clear" w:color="auto" w:fill="FFFFFF"/>
        <w:tabs>
          <w:tab w:val="clear" w:pos="720"/>
          <w:tab w:val="num" w:pos="284"/>
        </w:tabs>
        <w:autoSpaceDE w:val="0"/>
        <w:autoSpaceDN w:val="0"/>
        <w:adjustRightInd w:val="0"/>
        <w:spacing w:line="240" w:lineRule="auto"/>
        <w:ind w:left="284" w:right="-66" w:hanging="284"/>
        <w:rPr>
          <w:rFonts w:cs="Calibri"/>
          <w:color w:val="000000"/>
          <w:spacing w:val="-26"/>
          <w:szCs w:val="20"/>
        </w:rPr>
      </w:pPr>
      <w:r w:rsidRPr="00BD79E8">
        <w:rPr>
          <w:rFonts w:cs="Calibri"/>
          <w:color w:val="000000"/>
          <w:szCs w:val="20"/>
        </w:rPr>
        <w:t>Oznaczniki kabli stosuje się w celu umożliwienia identyfikacji ułożonych i będących pod napięciem kabli. Rozmieszczenie oznaczników powinno ułatwiać prace pracownikom dokonującym rozpoznania i dlatego należy oznaczniki montować: na końcach i łukach kabla, w sąsiedztwie osprzętu (mufy i głowice) oraz w miejscach charakterystycznych takich jak, skrzyżowania, przepusty, zbliżenia, a także w prostych odcinkach linii kablowej ułożonej w ziemi co 10 m, natomiast w kanałach, tunelach, pomostach co 20 m.</w:t>
      </w:r>
    </w:p>
    <w:p w14:paraId="1FC9DB2A" w14:textId="77777777" w:rsidR="00BD79E8" w:rsidRPr="00BD79E8" w:rsidRDefault="00BD79E8" w:rsidP="008C3CA5">
      <w:pPr>
        <w:widowControl w:val="0"/>
        <w:numPr>
          <w:ilvl w:val="0"/>
          <w:numId w:val="50"/>
        </w:numPr>
        <w:shd w:val="clear" w:color="auto" w:fill="FFFFFF"/>
        <w:tabs>
          <w:tab w:val="clear" w:pos="720"/>
          <w:tab w:val="num" w:pos="284"/>
        </w:tabs>
        <w:autoSpaceDE w:val="0"/>
        <w:autoSpaceDN w:val="0"/>
        <w:adjustRightInd w:val="0"/>
        <w:spacing w:line="240" w:lineRule="auto"/>
        <w:ind w:left="284" w:right="-66" w:hanging="284"/>
        <w:jc w:val="left"/>
        <w:rPr>
          <w:rFonts w:cs="Calibri"/>
          <w:color w:val="000000"/>
          <w:spacing w:val="-17"/>
          <w:szCs w:val="20"/>
        </w:rPr>
      </w:pPr>
      <w:r w:rsidRPr="00BD79E8">
        <w:rPr>
          <w:rFonts w:cs="Calibri"/>
          <w:color w:val="000000"/>
          <w:szCs w:val="20"/>
        </w:rPr>
        <w:t>Prawidłowe oznaczenia kabla powinny zawierać następujące dane:</w:t>
      </w:r>
    </w:p>
    <w:p w14:paraId="1DE9AF3B" w14:textId="77777777" w:rsidR="00BD79E8" w:rsidRPr="00BD79E8" w:rsidRDefault="00BD79E8" w:rsidP="008C3CA5">
      <w:pPr>
        <w:widowControl w:val="0"/>
        <w:numPr>
          <w:ilvl w:val="0"/>
          <w:numId w:val="52"/>
        </w:numPr>
        <w:shd w:val="clear" w:color="auto" w:fill="FFFFFF"/>
        <w:autoSpaceDE w:val="0"/>
        <w:autoSpaceDN w:val="0"/>
        <w:adjustRightInd w:val="0"/>
        <w:spacing w:line="240" w:lineRule="auto"/>
        <w:ind w:right="-66"/>
        <w:jc w:val="left"/>
        <w:rPr>
          <w:rFonts w:cs="Calibri"/>
          <w:color w:val="000000"/>
          <w:szCs w:val="20"/>
        </w:rPr>
      </w:pPr>
      <w:r w:rsidRPr="00BD79E8">
        <w:rPr>
          <w:rFonts w:cs="Calibri"/>
          <w:color w:val="000000"/>
          <w:szCs w:val="20"/>
        </w:rPr>
        <w:t>użytkownika, symbol i numer ewidencyjny linii kablowej,</w:t>
      </w:r>
    </w:p>
    <w:p w14:paraId="28F41D29" w14:textId="77777777" w:rsidR="00BD79E8" w:rsidRPr="00BD79E8" w:rsidRDefault="00BD79E8" w:rsidP="008C3CA5">
      <w:pPr>
        <w:widowControl w:val="0"/>
        <w:numPr>
          <w:ilvl w:val="0"/>
          <w:numId w:val="52"/>
        </w:numPr>
        <w:shd w:val="clear" w:color="auto" w:fill="FFFFFF"/>
        <w:autoSpaceDE w:val="0"/>
        <w:autoSpaceDN w:val="0"/>
        <w:adjustRightInd w:val="0"/>
        <w:spacing w:line="240" w:lineRule="auto"/>
        <w:ind w:right="-66"/>
        <w:jc w:val="left"/>
        <w:rPr>
          <w:rFonts w:cs="Calibri"/>
          <w:color w:val="000000"/>
          <w:szCs w:val="20"/>
        </w:rPr>
      </w:pPr>
      <w:r w:rsidRPr="00BD79E8">
        <w:rPr>
          <w:rFonts w:cs="Calibri"/>
          <w:color w:val="000000"/>
          <w:spacing w:val="-1"/>
          <w:szCs w:val="20"/>
        </w:rPr>
        <w:t>rok ułożenia kabla,</w:t>
      </w:r>
    </w:p>
    <w:p w14:paraId="380F869C" w14:textId="77777777" w:rsidR="00BD79E8" w:rsidRPr="00BD79E8" w:rsidRDefault="00BD79E8" w:rsidP="008C3CA5">
      <w:pPr>
        <w:widowControl w:val="0"/>
        <w:numPr>
          <w:ilvl w:val="0"/>
          <w:numId w:val="52"/>
        </w:numPr>
        <w:shd w:val="clear" w:color="auto" w:fill="FFFFFF"/>
        <w:autoSpaceDE w:val="0"/>
        <w:autoSpaceDN w:val="0"/>
        <w:adjustRightInd w:val="0"/>
        <w:spacing w:line="240" w:lineRule="auto"/>
        <w:ind w:right="-66"/>
        <w:jc w:val="left"/>
        <w:rPr>
          <w:rFonts w:cs="Calibri"/>
          <w:color w:val="000000"/>
          <w:szCs w:val="20"/>
        </w:rPr>
      </w:pPr>
      <w:r w:rsidRPr="00BD79E8">
        <w:rPr>
          <w:rFonts w:cs="Calibri"/>
          <w:color w:val="000000"/>
          <w:szCs w:val="20"/>
        </w:rPr>
        <w:t>symbol typu i przekrój kabla wg odpowiedniej normy,</w:t>
      </w:r>
    </w:p>
    <w:p w14:paraId="46ABEAE9" w14:textId="77777777" w:rsidR="00BD79E8" w:rsidRPr="00BD79E8" w:rsidRDefault="00BD79E8" w:rsidP="008C3CA5">
      <w:pPr>
        <w:widowControl w:val="0"/>
        <w:numPr>
          <w:ilvl w:val="0"/>
          <w:numId w:val="52"/>
        </w:numPr>
        <w:shd w:val="clear" w:color="auto" w:fill="FFFFFF"/>
        <w:autoSpaceDE w:val="0"/>
        <w:autoSpaceDN w:val="0"/>
        <w:adjustRightInd w:val="0"/>
        <w:spacing w:line="240" w:lineRule="auto"/>
        <w:ind w:right="-66"/>
        <w:jc w:val="left"/>
        <w:rPr>
          <w:rFonts w:cs="Calibri"/>
          <w:color w:val="000000"/>
          <w:szCs w:val="20"/>
        </w:rPr>
      </w:pPr>
      <w:r w:rsidRPr="00BD79E8">
        <w:rPr>
          <w:rFonts w:cs="Calibri"/>
          <w:color w:val="000000"/>
          <w:szCs w:val="20"/>
        </w:rPr>
        <w:t>znak fazy (przy kablach jednożyłowych),</w:t>
      </w:r>
    </w:p>
    <w:p w14:paraId="4C5FB71F" w14:textId="77777777" w:rsidR="00BD79E8" w:rsidRPr="00BD79E8" w:rsidRDefault="00BD79E8" w:rsidP="008C3CA5">
      <w:pPr>
        <w:widowControl w:val="0"/>
        <w:numPr>
          <w:ilvl w:val="0"/>
          <w:numId w:val="51"/>
        </w:numPr>
        <w:shd w:val="clear" w:color="auto" w:fill="FFFFFF"/>
        <w:tabs>
          <w:tab w:val="left" w:pos="288"/>
        </w:tabs>
        <w:autoSpaceDE w:val="0"/>
        <w:autoSpaceDN w:val="0"/>
        <w:adjustRightInd w:val="0"/>
        <w:spacing w:line="240" w:lineRule="auto"/>
        <w:ind w:right="-66"/>
        <w:jc w:val="left"/>
        <w:rPr>
          <w:rFonts w:cs="Calibri"/>
          <w:szCs w:val="20"/>
        </w:rPr>
      </w:pPr>
      <w:r w:rsidRPr="00BD79E8">
        <w:rPr>
          <w:rFonts w:cs="Calibri"/>
          <w:color w:val="000000"/>
          <w:szCs w:val="20"/>
        </w:rPr>
        <w:t>Znakowanie trasy kablowej</w:t>
      </w:r>
    </w:p>
    <w:p w14:paraId="0F010F3C" w14:textId="77777777" w:rsidR="00BD79E8" w:rsidRDefault="00BD79E8" w:rsidP="00BD79E8">
      <w:pPr>
        <w:shd w:val="clear" w:color="auto" w:fill="FFFFFF"/>
        <w:ind w:right="-66"/>
        <w:rPr>
          <w:rFonts w:cs="Calibri"/>
          <w:color w:val="000000"/>
          <w:szCs w:val="20"/>
        </w:rPr>
      </w:pPr>
      <w:r w:rsidRPr="00BD79E8">
        <w:rPr>
          <w:rFonts w:cs="Calibri"/>
          <w:color w:val="000000"/>
          <w:szCs w:val="20"/>
        </w:rPr>
        <w:t>W terenie nie zabudowanym oznacza się trasę poprzez wkopanie wzdłuż trasy słupków betonowych z literą „K” oraz nazwą użytkownika i kierunkiem przebiegu. Miejsca oznakowania: początek i koniec trasy, skrzyżowania, zbliżenia, zmiany kierunku oraz na odcinkach prostych co 100 m. Zaleca się podobnie oznaczać miejsca montażu muf z tym, że stosuje się wtedy oznaczenie literowe „M”. Miejsce zainstalowania muf można także oznaczać na budynkach lub innych trwałych elementach zabudowy przy pomocy tabliczek, zamocowanych na wysokości 1,5 m nad poziomem terenu.</w:t>
      </w:r>
    </w:p>
    <w:p w14:paraId="36B224A6" w14:textId="77777777" w:rsidR="007908B9" w:rsidRPr="00BD79E8" w:rsidRDefault="007908B9" w:rsidP="00BD79E8">
      <w:pPr>
        <w:shd w:val="clear" w:color="auto" w:fill="FFFFFF"/>
        <w:ind w:right="-66"/>
        <w:rPr>
          <w:rFonts w:cs="Calibri"/>
          <w:color w:val="000000"/>
          <w:szCs w:val="20"/>
        </w:rPr>
      </w:pPr>
    </w:p>
    <w:p w14:paraId="6B34C274" w14:textId="3687D75B" w:rsidR="007908B9" w:rsidRPr="00516079" w:rsidRDefault="007908B9" w:rsidP="007908B9">
      <w:pPr>
        <w:autoSpaceDE w:val="0"/>
        <w:autoSpaceDN w:val="0"/>
        <w:adjustRightInd w:val="0"/>
        <w:rPr>
          <w:rFonts w:eastAsia="Tahoma,Bold" w:cs="Calibri"/>
          <w:b/>
          <w:bCs/>
          <w:color w:val="000000"/>
          <w:szCs w:val="20"/>
        </w:rPr>
      </w:pPr>
      <w:r w:rsidRPr="00516079">
        <w:rPr>
          <w:rFonts w:eastAsia="Tahoma,Bold" w:cs="Calibri"/>
          <w:b/>
          <w:bCs/>
          <w:color w:val="000000"/>
          <w:szCs w:val="20"/>
        </w:rPr>
        <w:t>5.</w:t>
      </w:r>
      <w:r w:rsidR="00C509EF">
        <w:rPr>
          <w:rFonts w:eastAsia="Tahoma,Bold" w:cs="Calibri"/>
          <w:b/>
          <w:bCs/>
          <w:color w:val="000000"/>
          <w:szCs w:val="20"/>
        </w:rPr>
        <w:t>4</w:t>
      </w:r>
      <w:r w:rsidRPr="00516079">
        <w:rPr>
          <w:rFonts w:eastAsia="Tahoma,Bold" w:cs="Calibri"/>
          <w:b/>
          <w:bCs/>
          <w:color w:val="000000"/>
          <w:szCs w:val="20"/>
        </w:rPr>
        <w:t>. Zasady określania ilości robot i materiałów</w:t>
      </w:r>
    </w:p>
    <w:p w14:paraId="6214C749" w14:textId="77777777" w:rsidR="007908B9" w:rsidRPr="00516079" w:rsidRDefault="007908B9" w:rsidP="007908B9">
      <w:pPr>
        <w:autoSpaceDE w:val="0"/>
        <w:autoSpaceDN w:val="0"/>
        <w:adjustRightInd w:val="0"/>
        <w:rPr>
          <w:rFonts w:cs="Calibri"/>
          <w:color w:val="000000"/>
          <w:szCs w:val="20"/>
        </w:rPr>
      </w:pPr>
      <w:r w:rsidRPr="00516079">
        <w:rPr>
          <w:rFonts w:cs="Calibri"/>
          <w:color w:val="000000"/>
          <w:szCs w:val="20"/>
        </w:rPr>
        <w:t>Ilość robot i materiałów została określona w przedmiarze kosztorysowym.</w:t>
      </w:r>
    </w:p>
    <w:p w14:paraId="522E3221" w14:textId="77777777" w:rsidR="007908B9" w:rsidRPr="00516079" w:rsidRDefault="007908B9" w:rsidP="007908B9">
      <w:pPr>
        <w:autoSpaceDE w:val="0"/>
        <w:autoSpaceDN w:val="0"/>
        <w:adjustRightInd w:val="0"/>
        <w:rPr>
          <w:rFonts w:cs="Calibri"/>
          <w:b/>
          <w:color w:val="000000"/>
          <w:szCs w:val="20"/>
        </w:rPr>
      </w:pPr>
    </w:p>
    <w:p w14:paraId="51460A6F" w14:textId="651AA9EA" w:rsidR="007908B9" w:rsidRPr="00516079" w:rsidRDefault="007908B9" w:rsidP="007908B9">
      <w:pPr>
        <w:autoSpaceDE w:val="0"/>
        <w:autoSpaceDN w:val="0"/>
        <w:adjustRightInd w:val="0"/>
        <w:rPr>
          <w:rFonts w:eastAsia="Tahoma,Bold" w:cs="Calibri"/>
          <w:b/>
          <w:bCs/>
          <w:color w:val="000000"/>
          <w:szCs w:val="20"/>
        </w:rPr>
      </w:pPr>
      <w:r w:rsidRPr="00516079">
        <w:rPr>
          <w:rFonts w:eastAsia="Tahoma,Bold" w:cs="Calibri"/>
          <w:b/>
          <w:bCs/>
          <w:color w:val="000000"/>
          <w:szCs w:val="20"/>
        </w:rPr>
        <w:lastRenderedPageBreak/>
        <w:t>5.</w:t>
      </w:r>
      <w:r w:rsidR="00C509EF">
        <w:rPr>
          <w:rFonts w:eastAsia="Tahoma,Bold" w:cs="Calibri"/>
          <w:b/>
          <w:bCs/>
          <w:color w:val="000000"/>
          <w:szCs w:val="20"/>
        </w:rPr>
        <w:t>5</w:t>
      </w:r>
      <w:r w:rsidRPr="00516079">
        <w:rPr>
          <w:rFonts w:eastAsia="Tahoma,Bold" w:cs="Calibri"/>
          <w:b/>
          <w:bCs/>
          <w:color w:val="000000"/>
          <w:szCs w:val="20"/>
        </w:rPr>
        <w:t>. Urządzenia i sprzęt pomiarowy</w:t>
      </w:r>
    </w:p>
    <w:p w14:paraId="070B1420" w14:textId="77777777" w:rsidR="007908B9" w:rsidRPr="00516079" w:rsidRDefault="007908B9" w:rsidP="007908B9">
      <w:pPr>
        <w:autoSpaceDE w:val="0"/>
        <w:autoSpaceDN w:val="0"/>
        <w:adjustRightInd w:val="0"/>
        <w:rPr>
          <w:rFonts w:cs="Calibri"/>
          <w:color w:val="000000"/>
          <w:szCs w:val="20"/>
        </w:rPr>
      </w:pPr>
      <w:r w:rsidRPr="00516079">
        <w:rPr>
          <w:rFonts w:cs="Calibri"/>
          <w:color w:val="000000"/>
          <w:szCs w:val="20"/>
        </w:rPr>
        <w:t>Urządzenia i sprzęt pomiarowy powinien być atestowany i posiadać aktualną legalizacje.</w:t>
      </w:r>
    </w:p>
    <w:p w14:paraId="43A1A740" w14:textId="77777777" w:rsidR="007908B9" w:rsidRPr="00516079" w:rsidRDefault="007908B9" w:rsidP="007908B9">
      <w:pPr>
        <w:autoSpaceDE w:val="0"/>
        <w:autoSpaceDN w:val="0"/>
        <w:adjustRightInd w:val="0"/>
        <w:rPr>
          <w:rFonts w:eastAsia="Tahoma,Bold" w:cs="Calibri"/>
          <w:b/>
          <w:bCs/>
          <w:color w:val="000000"/>
          <w:szCs w:val="20"/>
        </w:rPr>
      </w:pPr>
    </w:p>
    <w:p w14:paraId="2B9A198B" w14:textId="44211A2C" w:rsidR="007908B9" w:rsidRPr="00516079" w:rsidRDefault="007908B9" w:rsidP="007908B9">
      <w:pPr>
        <w:autoSpaceDE w:val="0"/>
        <w:autoSpaceDN w:val="0"/>
        <w:adjustRightInd w:val="0"/>
        <w:rPr>
          <w:rFonts w:eastAsia="Tahoma,Bold" w:cs="Calibri"/>
          <w:b/>
          <w:bCs/>
          <w:color w:val="000000"/>
          <w:szCs w:val="20"/>
        </w:rPr>
      </w:pPr>
      <w:r w:rsidRPr="00516079">
        <w:rPr>
          <w:rFonts w:eastAsia="Tahoma,Bold" w:cs="Calibri"/>
          <w:b/>
          <w:bCs/>
          <w:color w:val="000000"/>
          <w:szCs w:val="20"/>
        </w:rPr>
        <w:t>5.</w:t>
      </w:r>
      <w:r w:rsidR="00C509EF">
        <w:rPr>
          <w:rFonts w:eastAsia="Tahoma,Bold" w:cs="Calibri"/>
          <w:b/>
          <w:bCs/>
          <w:color w:val="000000"/>
          <w:szCs w:val="20"/>
        </w:rPr>
        <w:t>6</w:t>
      </w:r>
      <w:r w:rsidRPr="00516079">
        <w:rPr>
          <w:rFonts w:eastAsia="Tahoma,Bold" w:cs="Calibri"/>
          <w:b/>
          <w:bCs/>
          <w:color w:val="000000"/>
          <w:szCs w:val="20"/>
        </w:rPr>
        <w:t>. Czas przeprowadzenia obmiaru</w:t>
      </w:r>
    </w:p>
    <w:p w14:paraId="51D2B46C" w14:textId="77777777" w:rsidR="007908B9" w:rsidRPr="00516079" w:rsidRDefault="007908B9" w:rsidP="007908B9">
      <w:pPr>
        <w:autoSpaceDE w:val="0"/>
        <w:autoSpaceDN w:val="0"/>
        <w:adjustRightInd w:val="0"/>
        <w:rPr>
          <w:rFonts w:cs="Calibri"/>
          <w:color w:val="000000"/>
          <w:szCs w:val="20"/>
        </w:rPr>
      </w:pPr>
      <w:r w:rsidRPr="00516079">
        <w:rPr>
          <w:rFonts w:cs="Calibri"/>
          <w:color w:val="000000"/>
          <w:szCs w:val="20"/>
        </w:rPr>
        <w:t>Obmiary dla robot zanikających należy dokonywać przed zakryciem instalacji.</w:t>
      </w:r>
    </w:p>
    <w:p w14:paraId="1B6085A7" w14:textId="77777777" w:rsidR="007908B9" w:rsidRPr="00516079" w:rsidRDefault="007908B9" w:rsidP="007908B9">
      <w:pPr>
        <w:autoSpaceDE w:val="0"/>
        <w:autoSpaceDN w:val="0"/>
        <w:adjustRightInd w:val="0"/>
        <w:rPr>
          <w:rFonts w:cs="Calibri"/>
          <w:color w:val="000000"/>
          <w:szCs w:val="20"/>
        </w:rPr>
      </w:pPr>
      <w:r w:rsidRPr="00516079">
        <w:rPr>
          <w:rFonts w:cs="Calibri"/>
          <w:color w:val="000000"/>
          <w:szCs w:val="20"/>
        </w:rPr>
        <w:t>Pozostałe obmiary po zakończeniu robot.</w:t>
      </w:r>
    </w:p>
    <w:p w14:paraId="60F41927" w14:textId="77777777" w:rsidR="00BD79E8" w:rsidRPr="00BD79E8" w:rsidRDefault="00BD79E8" w:rsidP="00BD79E8">
      <w:pPr>
        <w:shd w:val="clear" w:color="auto" w:fill="FFFFFF"/>
        <w:ind w:right="-66"/>
        <w:rPr>
          <w:rFonts w:cs="Calibri"/>
          <w:color w:val="000000"/>
          <w:szCs w:val="20"/>
        </w:rPr>
      </w:pPr>
    </w:p>
    <w:p w14:paraId="0F75E3EF" w14:textId="77777777" w:rsidR="00BD79E8" w:rsidRPr="00BD79E8" w:rsidRDefault="00BD79E8" w:rsidP="00BD79E8">
      <w:pPr>
        <w:shd w:val="clear" w:color="auto" w:fill="FFFFFF"/>
        <w:ind w:left="10" w:right="-66"/>
        <w:outlineLvl w:val="0"/>
        <w:rPr>
          <w:rFonts w:cs="Calibri"/>
          <w:szCs w:val="20"/>
        </w:rPr>
      </w:pPr>
      <w:bookmarkStart w:id="37" w:name="_Toc234119545"/>
      <w:bookmarkStart w:id="38" w:name="_Toc234119645"/>
      <w:bookmarkStart w:id="39" w:name="_Toc28675741"/>
      <w:r w:rsidRPr="00BD79E8">
        <w:rPr>
          <w:rFonts w:cs="Calibri"/>
          <w:b/>
          <w:bCs/>
          <w:color w:val="000000"/>
          <w:spacing w:val="-2"/>
          <w:szCs w:val="20"/>
        </w:rPr>
        <w:t>6.   KONTROLA JAKOŚCI ROBÓT</w:t>
      </w:r>
      <w:bookmarkEnd w:id="37"/>
      <w:bookmarkEnd w:id="38"/>
      <w:bookmarkEnd w:id="39"/>
    </w:p>
    <w:p w14:paraId="38B5F77B" w14:textId="77777777" w:rsidR="00BD79E8" w:rsidRPr="00BD79E8" w:rsidRDefault="00BD79E8" w:rsidP="00BD79E8">
      <w:pPr>
        <w:shd w:val="clear" w:color="auto" w:fill="FFFFFF"/>
        <w:ind w:left="432" w:right="-66" w:hanging="422"/>
        <w:outlineLvl w:val="1"/>
        <w:rPr>
          <w:rFonts w:cs="Calibri"/>
          <w:b/>
          <w:bCs/>
          <w:color w:val="000000"/>
          <w:szCs w:val="20"/>
        </w:rPr>
      </w:pPr>
      <w:bookmarkStart w:id="40" w:name="_Toc234119546"/>
      <w:r w:rsidRPr="00BD79E8">
        <w:rPr>
          <w:rFonts w:cs="Calibri"/>
          <w:b/>
          <w:bCs/>
          <w:color w:val="000000"/>
          <w:szCs w:val="20"/>
        </w:rPr>
        <w:t>6.1. Ogólne zasady kontroli jakości robót</w:t>
      </w:r>
      <w:bookmarkEnd w:id="40"/>
    </w:p>
    <w:p w14:paraId="37E3F13E" w14:textId="77777777" w:rsidR="00BD79E8" w:rsidRPr="00BD79E8" w:rsidRDefault="00BD79E8" w:rsidP="00BD79E8">
      <w:pPr>
        <w:shd w:val="clear" w:color="auto" w:fill="FFFFFF"/>
        <w:ind w:right="-66"/>
        <w:rPr>
          <w:rFonts w:cs="Calibri"/>
          <w:bCs/>
          <w:color w:val="000000"/>
          <w:szCs w:val="20"/>
        </w:rPr>
      </w:pPr>
      <w:r w:rsidRPr="00BD79E8">
        <w:rPr>
          <w:rFonts w:cs="Calibri"/>
          <w:bCs/>
          <w:color w:val="000000"/>
          <w:szCs w:val="20"/>
        </w:rPr>
        <w:t xml:space="preserve">Szczegółowy wykaz oraz zakres </w:t>
      </w:r>
      <w:proofErr w:type="spellStart"/>
      <w:r w:rsidRPr="00BD79E8">
        <w:rPr>
          <w:rFonts w:cs="Calibri"/>
          <w:bCs/>
          <w:color w:val="000000"/>
          <w:szCs w:val="20"/>
        </w:rPr>
        <w:t>pomontażowych</w:t>
      </w:r>
      <w:proofErr w:type="spellEnd"/>
      <w:r w:rsidRPr="00BD79E8">
        <w:rPr>
          <w:rFonts w:cs="Calibri"/>
          <w:bCs/>
          <w:color w:val="000000"/>
          <w:szCs w:val="20"/>
        </w:rPr>
        <w:t xml:space="preserve"> badań kabli i przewodów zawarty jest w PN-IEC 60364-6-61:2000 i PN-E-04700:1998/Az1:2000</w:t>
      </w:r>
    </w:p>
    <w:p w14:paraId="3EAA9CE8" w14:textId="77777777" w:rsidR="00BD79E8" w:rsidRPr="00BD79E8" w:rsidRDefault="00BD79E8" w:rsidP="00BD79E8">
      <w:pPr>
        <w:shd w:val="clear" w:color="auto" w:fill="FFFFFF"/>
        <w:ind w:right="-66"/>
        <w:rPr>
          <w:rFonts w:cs="Calibri"/>
          <w:bCs/>
          <w:color w:val="000000"/>
          <w:szCs w:val="20"/>
        </w:rPr>
      </w:pPr>
      <w:r w:rsidRPr="00BD79E8">
        <w:rPr>
          <w:rFonts w:cs="Calibri"/>
          <w:bCs/>
          <w:color w:val="000000"/>
          <w:spacing w:val="-1"/>
          <w:szCs w:val="20"/>
        </w:rPr>
        <w:t xml:space="preserve">Szczegółowy wykaz oraz zakres badań </w:t>
      </w:r>
      <w:proofErr w:type="spellStart"/>
      <w:r w:rsidRPr="00BD79E8">
        <w:rPr>
          <w:rFonts w:cs="Calibri"/>
          <w:bCs/>
          <w:color w:val="000000"/>
          <w:spacing w:val="-1"/>
          <w:szCs w:val="20"/>
        </w:rPr>
        <w:t>pomontażowych</w:t>
      </w:r>
      <w:proofErr w:type="spellEnd"/>
      <w:r w:rsidRPr="00BD79E8">
        <w:rPr>
          <w:rFonts w:cs="Calibri"/>
          <w:bCs/>
          <w:color w:val="000000"/>
          <w:spacing w:val="-1"/>
          <w:szCs w:val="20"/>
        </w:rPr>
        <w:t xml:space="preserve"> i kontrolnych instalacji </w:t>
      </w:r>
      <w:r w:rsidRPr="00BD79E8">
        <w:rPr>
          <w:rFonts w:cs="Calibri"/>
          <w:bCs/>
          <w:color w:val="000000"/>
          <w:szCs w:val="20"/>
        </w:rPr>
        <w:t xml:space="preserve">piorunochronnych i uziemień zawarty jest w normach PN-IEC 61024-1-2:2002, PN-IEC 60364-6-61:2000 i PN-E-04700:1998/Az1:200Szczegółowy wykaz oraz zakres </w:t>
      </w:r>
      <w:proofErr w:type="spellStart"/>
      <w:r w:rsidRPr="00BD79E8">
        <w:rPr>
          <w:rFonts w:cs="Calibri"/>
          <w:bCs/>
          <w:color w:val="000000"/>
          <w:szCs w:val="20"/>
        </w:rPr>
        <w:t>pomontażowych</w:t>
      </w:r>
      <w:proofErr w:type="spellEnd"/>
      <w:r w:rsidRPr="00BD79E8">
        <w:rPr>
          <w:rFonts w:cs="Calibri"/>
          <w:bCs/>
          <w:color w:val="000000"/>
          <w:szCs w:val="20"/>
        </w:rPr>
        <w:t xml:space="preserve"> badań rozdzielnic zawarty jest w PN-EN 60439-1:2003 i PN-E-04700:1998/Az1:2000</w:t>
      </w:r>
    </w:p>
    <w:p w14:paraId="325251C4" w14:textId="77777777" w:rsidR="00BD79E8" w:rsidRDefault="00BD79E8" w:rsidP="00AD64D2">
      <w:pPr>
        <w:shd w:val="clear" w:color="auto" w:fill="FFFFFF"/>
        <w:tabs>
          <w:tab w:val="left" w:pos="571"/>
        </w:tabs>
        <w:ind w:right="-66"/>
        <w:rPr>
          <w:rFonts w:cs="Calibri"/>
          <w:b/>
          <w:bCs/>
          <w:color w:val="000000"/>
          <w:spacing w:val="-7"/>
          <w:szCs w:val="20"/>
        </w:rPr>
      </w:pPr>
      <w:r w:rsidRPr="00BD79E8">
        <w:rPr>
          <w:rFonts w:cs="Calibri"/>
          <w:bCs/>
          <w:color w:val="000000"/>
          <w:szCs w:val="20"/>
        </w:rPr>
        <w:t xml:space="preserve">Szczegółowy wykaz oraz zakres </w:t>
      </w:r>
      <w:proofErr w:type="spellStart"/>
      <w:r w:rsidRPr="00BD79E8">
        <w:rPr>
          <w:rFonts w:cs="Calibri"/>
          <w:bCs/>
          <w:color w:val="000000"/>
          <w:szCs w:val="20"/>
        </w:rPr>
        <w:t>pomontażowych</w:t>
      </w:r>
      <w:proofErr w:type="spellEnd"/>
      <w:r w:rsidRPr="00BD79E8">
        <w:rPr>
          <w:rFonts w:cs="Calibri"/>
          <w:bCs/>
          <w:color w:val="000000"/>
          <w:szCs w:val="20"/>
        </w:rPr>
        <w:t xml:space="preserve"> badań kabli i przewodów zawarty jest w PN-IEC 60364-6-61:2000 i PN-E-04700:1998/Az1:2000</w:t>
      </w:r>
    </w:p>
    <w:p w14:paraId="1B178BBF" w14:textId="77777777" w:rsidR="00AD64D2" w:rsidRPr="00AD64D2" w:rsidRDefault="00AD64D2" w:rsidP="00AD64D2">
      <w:pPr>
        <w:shd w:val="clear" w:color="auto" w:fill="FFFFFF"/>
        <w:tabs>
          <w:tab w:val="left" w:pos="571"/>
        </w:tabs>
        <w:ind w:right="-66"/>
        <w:rPr>
          <w:rFonts w:cs="Calibri"/>
          <w:b/>
          <w:bCs/>
          <w:color w:val="000000"/>
          <w:spacing w:val="-7"/>
          <w:szCs w:val="20"/>
        </w:rPr>
      </w:pPr>
    </w:p>
    <w:p w14:paraId="7158D30F" w14:textId="77777777" w:rsidR="00BD79E8" w:rsidRPr="00BD79E8" w:rsidRDefault="00BD79E8" w:rsidP="00BD79E8">
      <w:pPr>
        <w:spacing w:line="240" w:lineRule="auto"/>
        <w:jc w:val="left"/>
        <w:rPr>
          <w:rFonts w:cs="Calibri"/>
          <w:b/>
          <w:bCs/>
          <w:color w:val="000000"/>
          <w:szCs w:val="20"/>
        </w:rPr>
      </w:pPr>
      <w:bookmarkStart w:id="41" w:name="_Toc234119548"/>
      <w:r w:rsidRPr="00BD79E8">
        <w:rPr>
          <w:rFonts w:cs="Calibri"/>
          <w:b/>
          <w:bCs/>
          <w:color w:val="000000"/>
          <w:szCs w:val="20"/>
        </w:rPr>
        <w:t>6.2. Szczegółowe zasady kontroli jakości robót</w:t>
      </w:r>
      <w:bookmarkEnd w:id="41"/>
    </w:p>
    <w:p w14:paraId="77A5DAE2" w14:textId="77777777" w:rsidR="00BD79E8" w:rsidRPr="00BD79E8" w:rsidRDefault="00BD79E8" w:rsidP="00BD79E8">
      <w:pPr>
        <w:shd w:val="clear" w:color="auto" w:fill="FFFFFF"/>
        <w:ind w:right="-66"/>
        <w:outlineLvl w:val="1"/>
        <w:rPr>
          <w:rFonts w:cs="Calibri"/>
          <w:bCs/>
          <w:color w:val="000000"/>
          <w:szCs w:val="20"/>
        </w:rPr>
      </w:pPr>
      <w:bookmarkStart w:id="42" w:name="_Toc234119549"/>
      <w:r w:rsidRPr="00BD79E8">
        <w:rPr>
          <w:rFonts w:cs="Calibri"/>
          <w:bCs/>
          <w:color w:val="000000"/>
          <w:szCs w:val="20"/>
        </w:rPr>
        <w:t>Szczegółowe zasady kontroli jakości robót polegają na sprawdzeniu:</w:t>
      </w:r>
      <w:bookmarkEnd w:id="42"/>
    </w:p>
    <w:p w14:paraId="30CB1ACC" w14:textId="77777777" w:rsidR="00BD79E8" w:rsidRPr="00BD79E8" w:rsidRDefault="00BD79E8" w:rsidP="008C3CA5">
      <w:pPr>
        <w:widowControl w:val="0"/>
        <w:numPr>
          <w:ilvl w:val="0"/>
          <w:numId w:val="42"/>
        </w:numPr>
        <w:shd w:val="clear" w:color="auto" w:fill="FFFFFF"/>
        <w:tabs>
          <w:tab w:val="clear" w:pos="770"/>
          <w:tab w:val="num" w:pos="284"/>
        </w:tabs>
        <w:autoSpaceDE w:val="0"/>
        <w:autoSpaceDN w:val="0"/>
        <w:adjustRightInd w:val="0"/>
        <w:spacing w:line="240" w:lineRule="auto"/>
        <w:ind w:left="284" w:right="-66" w:hanging="284"/>
        <w:outlineLvl w:val="1"/>
        <w:rPr>
          <w:rFonts w:cs="Calibri"/>
          <w:color w:val="000000"/>
          <w:szCs w:val="20"/>
        </w:rPr>
      </w:pPr>
      <w:bookmarkStart w:id="43" w:name="_Toc234119550"/>
      <w:r w:rsidRPr="00BD79E8">
        <w:rPr>
          <w:rFonts w:cs="Calibri"/>
          <w:color w:val="000000"/>
          <w:spacing w:val="-1"/>
          <w:szCs w:val="20"/>
        </w:rPr>
        <w:t>zgodności dokumentacji powykonawczej z projektem i ze stanem faktycznym,</w:t>
      </w:r>
      <w:bookmarkEnd w:id="43"/>
    </w:p>
    <w:p w14:paraId="7ACFBFF9" w14:textId="77777777" w:rsidR="00BD79E8" w:rsidRPr="00BD79E8" w:rsidRDefault="00BD79E8" w:rsidP="008C3CA5">
      <w:pPr>
        <w:widowControl w:val="0"/>
        <w:numPr>
          <w:ilvl w:val="0"/>
          <w:numId w:val="21"/>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zgodności połączeń z podanymi w dokumentacji powykonawczej,</w:t>
      </w:r>
    </w:p>
    <w:p w14:paraId="0F04B8AF"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stanu kanałów i listew kablowych, kabli i przewodów, osprzętu instalacyjnego do kabli i przewodów, stanu i kompletności dokumentacji dotyczącej zastosowanych materiałów,</w:t>
      </w:r>
    </w:p>
    <w:p w14:paraId="432DC38D" w14:textId="77777777" w:rsidR="00BD79E8" w:rsidRPr="00BD79E8" w:rsidRDefault="00BD79E8" w:rsidP="008C3CA5">
      <w:pPr>
        <w:widowControl w:val="0"/>
        <w:numPr>
          <w:ilvl w:val="0"/>
          <w:numId w:val="21"/>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sprawdzenie ciągłości wszelkich przewodów występujących w danej instalacji,</w:t>
      </w:r>
    </w:p>
    <w:p w14:paraId="4DB3D7FB"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poprawności wykonania i zabezpieczenia połączeń śrubowych instalacji elektrycznej potwierdzonych protokołem przez wykonawcę montażu,</w:t>
      </w:r>
    </w:p>
    <w:p w14:paraId="07719745" w14:textId="77777777" w:rsidR="00BD79E8" w:rsidRPr="00BD79E8" w:rsidRDefault="00BD79E8" w:rsidP="008C3CA5">
      <w:pPr>
        <w:widowControl w:val="0"/>
        <w:numPr>
          <w:ilvl w:val="0"/>
          <w:numId w:val="21"/>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poprawności wykonania montażu sprzętu instalacyjnego, urządzeń i odbiorników energii elektrycznej,</w:t>
      </w:r>
    </w:p>
    <w:p w14:paraId="2BC4F8CD" w14:textId="77777777" w:rsidR="00BD79E8" w:rsidRPr="00BD79E8" w:rsidRDefault="00BD79E8" w:rsidP="008C3CA5">
      <w:pPr>
        <w:widowControl w:val="0"/>
        <w:numPr>
          <w:ilvl w:val="0"/>
          <w:numId w:val="21"/>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zCs w:val="20"/>
        </w:rPr>
        <w:t>poprawności zamontowania i dokonanej kompletacji opraw oświetleniowych,</w:t>
      </w:r>
    </w:p>
    <w:p w14:paraId="3E8995EE" w14:textId="77777777" w:rsidR="00BD79E8" w:rsidRPr="00BD79E8" w:rsidRDefault="00BD79E8" w:rsidP="008C3CA5">
      <w:pPr>
        <w:widowControl w:val="0"/>
        <w:numPr>
          <w:ilvl w:val="0"/>
          <w:numId w:val="21"/>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pomiarach rezystancji izolacji,</w:t>
      </w:r>
    </w:p>
    <w:p w14:paraId="3F49B3E9"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napisów informacyjno-ostrzegawczych,</w:t>
      </w:r>
    </w:p>
    <w:p w14:paraId="0987D36E"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działania   przyrządów   kontrolno-pomiarowych    i    rejestrujących   (liczniki    energii elektrycznej),</w:t>
      </w:r>
    </w:p>
    <w:p w14:paraId="3AC6D803"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działania sygnalizacji stanu położenia łączników,</w:t>
      </w:r>
    </w:p>
    <w:p w14:paraId="7959B5A4"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stanu i gotowości ruchowej aparatury i napędów łączników,</w:t>
      </w:r>
    </w:p>
    <w:p w14:paraId="019A4A85"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stanu zewnętrznego głowic kablowych,</w:t>
      </w:r>
    </w:p>
    <w:p w14:paraId="17298033"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stanu kanałów kablowych, kabli i konstrukcji wsporczych,</w:t>
      </w:r>
    </w:p>
    <w:p w14:paraId="2E27DAA1"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stanu ochrony przeciwporażeniowej,</w:t>
      </w:r>
    </w:p>
    <w:p w14:paraId="49FB1703"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stanu urządzeń wentylacyjnych - chłodzenie rozdzielnicy,</w:t>
      </w:r>
    </w:p>
    <w:p w14:paraId="40AE98FB"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schematu stacji, rozdzielnicy lub sterownicy,</w:t>
      </w:r>
    </w:p>
    <w:p w14:paraId="052FB0E6"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stanu i kompletności dokumentacji eksploatacyjnej,</w:t>
      </w:r>
    </w:p>
    <w:p w14:paraId="11A2279F"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sprawdzenie ciągłości przewodów fazowych, neutralnych i ochronnych,</w:t>
      </w:r>
    </w:p>
    <w:p w14:paraId="14D6BDDB"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poprawności wykonania połączeń śrubowych instalacji elektrycznej potwierdzonych protokołem przez wykonawcę montażu.</w:t>
      </w:r>
    </w:p>
    <w:p w14:paraId="0D3E2BCA"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 xml:space="preserve">poprawności     wykonania     i     zabezpieczenia     połączeń     śrubowych     instalacji </w:t>
      </w:r>
      <w:r w:rsidRPr="00BD79E8">
        <w:rPr>
          <w:rFonts w:cs="Calibri"/>
          <w:color w:val="000000"/>
          <w:spacing w:val="-1"/>
          <w:szCs w:val="20"/>
        </w:rPr>
        <w:lastRenderedPageBreak/>
        <w:t>piorunochronnych i uziemień, potwierdzonych protokołem przez wykonawcę montażu,</w:t>
      </w:r>
    </w:p>
    <w:p w14:paraId="2522A4D3" w14:textId="77777777" w:rsidR="00BD79E8" w:rsidRPr="00BD79E8" w:rsidRDefault="00BD79E8" w:rsidP="008C3CA5">
      <w:pPr>
        <w:widowControl w:val="0"/>
        <w:numPr>
          <w:ilvl w:val="0"/>
          <w:numId w:val="21"/>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pomiarach    rezystancji    instalacji    lub    jej    elementów,    zgodnie    z    zasadami przeprowadzania badań.</w:t>
      </w:r>
    </w:p>
    <w:p w14:paraId="3D19EE39"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 xml:space="preserve">Pomiar rezystancji uziemienia wykonuje się przy prądzie przemiennym np. metodą techniczną przy użyciu woltomierza, którego wewnętrzna impedancja musi wynosić minimum 200 Ω/V (dla zasilania z sieci), oraz źródło prądu powinno być izolowane od sieci elektroenergetycznej np. przez transformator </w:t>
      </w:r>
      <w:proofErr w:type="spellStart"/>
      <w:r w:rsidRPr="00BD79E8">
        <w:rPr>
          <w:rFonts w:cs="Calibri"/>
          <w:color w:val="000000"/>
          <w:szCs w:val="20"/>
        </w:rPr>
        <w:t>dwuuzwojeniowy</w:t>
      </w:r>
      <w:proofErr w:type="spellEnd"/>
      <w:r w:rsidRPr="00BD79E8">
        <w:rPr>
          <w:rFonts w:cs="Calibri"/>
          <w:color w:val="000000"/>
          <w:szCs w:val="20"/>
        </w:rPr>
        <w:t>.</w:t>
      </w:r>
    </w:p>
    <w:p w14:paraId="26D4C3B2" w14:textId="77777777" w:rsidR="00BD79E8" w:rsidRPr="00BD79E8" w:rsidRDefault="00BD79E8" w:rsidP="00BD79E8">
      <w:pPr>
        <w:shd w:val="clear" w:color="auto" w:fill="FFFFFF"/>
        <w:ind w:right="-66"/>
        <w:rPr>
          <w:rFonts w:cs="Calibri"/>
          <w:szCs w:val="20"/>
        </w:rPr>
      </w:pPr>
      <w:r w:rsidRPr="00BD79E8">
        <w:rPr>
          <w:rFonts w:cs="Calibri"/>
          <w:color w:val="000000"/>
          <w:szCs w:val="20"/>
        </w:rPr>
        <w:t xml:space="preserve">Rezystancja izolacji obwodów nie powinna być mniejsza niż 50 MΩ. Rezystancja izolacji poszczególnych obwodów wraz z urządzeniami nie powinna być mniejsza niż 20 MΩ. Pomiaru należy dokonać miernikiem rezystancji instalacji o napięciu 1 </w:t>
      </w:r>
      <w:proofErr w:type="spellStart"/>
      <w:r w:rsidRPr="00BD79E8">
        <w:rPr>
          <w:rFonts w:cs="Calibri"/>
          <w:color w:val="000000"/>
          <w:szCs w:val="20"/>
        </w:rPr>
        <w:t>kV</w:t>
      </w:r>
      <w:proofErr w:type="spellEnd"/>
      <w:r w:rsidRPr="00BD79E8">
        <w:rPr>
          <w:rFonts w:cs="Calibri"/>
          <w:color w:val="000000"/>
          <w:szCs w:val="20"/>
        </w:rPr>
        <w:t>.</w:t>
      </w:r>
    </w:p>
    <w:p w14:paraId="4B6445FA" w14:textId="77777777" w:rsidR="00BD79E8" w:rsidRPr="00BD79E8" w:rsidRDefault="00BD79E8" w:rsidP="00BD79E8">
      <w:pPr>
        <w:shd w:val="clear" w:color="auto" w:fill="FFFFFF"/>
        <w:ind w:right="-66"/>
        <w:rPr>
          <w:rFonts w:cs="Calibri"/>
          <w:szCs w:val="20"/>
        </w:rPr>
      </w:pPr>
      <w:r w:rsidRPr="00BD79E8">
        <w:rPr>
          <w:rFonts w:cs="Calibri"/>
          <w:color w:val="000000"/>
          <w:szCs w:val="20"/>
        </w:rPr>
        <w:t>Po wykonaniu oględzin należy sporządzić protokóły z przeprowadzonych badań</w:t>
      </w:r>
      <w:r w:rsidRPr="00BD79E8">
        <w:rPr>
          <w:rFonts w:cs="Calibri"/>
          <w:szCs w:val="20"/>
        </w:rPr>
        <w:t xml:space="preserve"> </w:t>
      </w:r>
      <w:r w:rsidRPr="00BD79E8">
        <w:rPr>
          <w:rFonts w:cs="Calibri"/>
          <w:color w:val="000000"/>
          <w:spacing w:val="-2"/>
          <w:szCs w:val="20"/>
        </w:rPr>
        <w:t>zgodnie z wymogami zawartymi w normie PN-IEC 60364-6-61:2000.</w:t>
      </w:r>
    </w:p>
    <w:p w14:paraId="60DD5824" w14:textId="4AB7742B" w:rsidR="00BD79E8" w:rsidRPr="00BD79E8" w:rsidRDefault="00BD79E8" w:rsidP="00BD79E8">
      <w:pPr>
        <w:shd w:val="clear" w:color="auto" w:fill="FFFFFF"/>
        <w:tabs>
          <w:tab w:val="left" w:pos="288"/>
        </w:tabs>
        <w:ind w:right="-66"/>
        <w:rPr>
          <w:rFonts w:cs="Calibri"/>
          <w:color w:val="000000"/>
          <w:szCs w:val="20"/>
        </w:rPr>
      </w:pPr>
    </w:p>
    <w:p w14:paraId="268B527E" w14:textId="77777777" w:rsidR="00BD79E8" w:rsidRPr="00BD79E8" w:rsidRDefault="00BD79E8" w:rsidP="00BD79E8">
      <w:pPr>
        <w:shd w:val="clear" w:color="auto" w:fill="FFFFFF"/>
        <w:ind w:left="24" w:right="-66"/>
        <w:outlineLvl w:val="1"/>
        <w:rPr>
          <w:rFonts w:cs="Calibri"/>
          <w:szCs w:val="20"/>
        </w:rPr>
      </w:pPr>
      <w:bookmarkStart w:id="44" w:name="_Toc234119551"/>
      <w:r w:rsidRPr="00BD79E8">
        <w:rPr>
          <w:rFonts w:cs="Calibri"/>
          <w:b/>
          <w:bCs/>
          <w:color w:val="000000"/>
          <w:szCs w:val="20"/>
        </w:rPr>
        <w:t>6.3. Zasady postępowania z wadliwie wykonanymi robotami i materiałami</w:t>
      </w:r>
      <w:bookmarkEnd w:id="44"/>
    </w:p>
    <w:p w14:paraId="49E87773"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14:paraId="763B6226" w14:textId="77777777" w:rsidR="00BD79E8" w:rsidRPr="00BD79E8" w:rsidRDefault="00BD79E8" w:rsidP="00BD79E8">
      <w:pPr>
        <w:shd w:val="clear" w:color="auto" w:fill="FFFFFF"/>
        <w:ind w:left="10" w:right="-66"/>
        <w:rPr>
          <w:rFonts w:cs="Calibri"/>
          <w:color w:val="000000"/>
          <w:szCs w:val="20"/>
        </w:rPr>
      </w:pPr>
      <w:r w:rsidRPr="00BD79E8">
        <w:rPr>
          <w:rFonts w:cs="Calibri"/>
          <w:color w:val="000000"/>
          <w:szCs w:val="20"/>
        </w:rPr>
        <w:t>Na pisemne wystąpienie Wykonawcy Inspektor nadzoru może uznać wadę za niemającą zasadniczego wpływu na jakość funkcjonowania instalacji i ustalić zakres i wielkość potrąceń za obniżoną jakość.</w:t>
      </w:r>
    </w:p>
    <w:p w14:paraId="5F3130CE" w14:textId="77777777" w:rsidR="00BD79E8" w:rsidRPr="00BD79E8" w:rsidRDefault="00BD79E8" w:rsidP="00BD79E8">
      <w:pPr>
        <w:shd w:val="clear" w:color="auto" w:fill="FFFFFF"/>
        <w:ind w:left="10" w:right="-66" w:firstLine="288"/>
        <w:rPr>
          <w:rFonts w:cs="Calibri"/>
          <w:szCs w:val="20"/>
        </w:rPr>
      </w:pPr>
    </w:p>
    <w:p w14:paraId="7D2A4957" w14:textId="77777777" w:rsidR="00BD79E8" w:rsidRPr="00BD79E8" w:rsidRDefault="00BD79E8" w:rsidP="00BD79E8">
      <w:pPr>
        <w:shd w:val="clear" w:color="auto" w:fill="FFFFFF"/>
        <w:tabs>
          <w:tab w:val="left" w:pos="370"/>
        </w:tabs>
        <w:ind w:left="19" w:right="-66"/>
        <w:outlineLvl w:val="0"/>
        <w:rPr>
          <w:rFonts w:cs="Calibri"/>
          <w:szCs w:val="20"/>
        </w:rPr>
      </w:pPr>
      <w:bookmarkStart w:id="45" w:name="_Toc234119552"/>
      <w:bookmarkStart w:id="46" w:name="_Toc234119646"/>
      <w:bookmarkStart w:id="47" w:name="_Toc28675742"/>
      <w:r w:rsidRPr="00BD79E8">
        <w:rPr>
          <w:rFonts w:cs="Calibri"/>
          <w:b/>
          <w:bCs/>
          <w:color w:val="000000"/>
          <w:spacing w:val="-15"/>
          <w:szCs w:val="20"/>
        </w:rPr>
        <w:t>7.</w:t>
      </w:r>
      <w:r w:rsidRPr="00BD79E8">
        <w:rPr>
          <w:rFonts w:cs="Calibri"/>
          <w:b/>
          <w:bCs/>
          <w:color w:val="000000"/>
          <w:szCs w:val="20"/>
        </w:rPr>
        <w:t xml:space="preserve"> </w:t>
      </w:r>
      <w:r w:rsidRPr="00BD79E8">
        <w:rPr>
          <w:rFonts w:cs="Calibri"/>
          <w:b/>
          <w:bCs/>
          <w:color w:val="000000"/>
          <w:spacing w:val="-1"/>
          <w:szCs w:val="20"/>
        </w:rPr>
        <w:t>WYMAGANIA DOTYCZĄCE PRZEDMIARU I OBMIARU ROBÓT</w:t>
      </w:r>
      <w:bookmarkEnd w:id="45"/>
      <w:bookmarkEnd w:id="46"/>
      <w:bookmarkEnd w:id="47"/>
    </w:p>
    <w:p w14:paraId="5A4C8E22"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Obmiaru robót dokonuje się z natury (wykonanej roboty) przyjmując jednostki miary odpowiadające zawartym w dokumentacji i tak:</w:t>
      </w:r>
    </w:p>
    <w:p w14:paraId="45F58E2F"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dla osprzętu montażowego dla kabli i przewodów: szt., </w:t>
      </w:r>
      <w:proofErr w:type="spellStart"/>
      <w:r w:rsidRPr="00BD79E8">
        <w:rPr>
          <w:rFonts w:cs="Calibri"/>
          <w:color w:val="000000"/>
          <w:szCs w:val="20"/>
        </w:rPr>
        <w:t>kpl</w:t>
      </w:r>
      <w:proofErr w:type="spellEnd"/>
      <w:r w:rsidRPr="00BD79E8">
        <w:rPr>
          <w:rFonts w:cs="Calibri"/>
          <w:color w:val="000000"/>
          <w:szCs w:val="20"/>
        </w:rPr>
        <w:t>., m,</w:t>
      </w:r>
    </w:p>
    <w:p w14:paraId="785C8720"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dla kabli i przewodów: m,</w:t>
      </w:r>
    </w:p>
    <w:p w14:paraId="10B8BF9A"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dla sprzętu łącznikowego: szt., </w:t>
      </w:r>
      <w:proofErr w:type="spellStart"/>
      <w:r w:rsidRPr="00BD79E8">
        <w:rPr>
          <w:rFonts w:cs="Calibri"/>
          <w:color w:val="000000"/>
          <w:szCs w:val="20"/>
        </w:rPr>
        <w:t>kpl</w:t>
      </w:r>
      <w:proofErr w:type="spellEnd"/>
      <w:r w:rsidRPr="00BD79E8">
        <w:rPr>
          <w:rFonts w:cs="Calibri"/>
          <w:color w:val="000000"/>
          <w:szCs w:val="20"/>
        </w:rPr>
        <w:t>.,</w:t>
      </w:r>
    </w:p>
    <w:p w14:paraId="1A9B3CDB"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dla opraw oświetleniowych: szt., </w:t>
      </w:r>
      <w:proofErr w:type="spellStart"/>
      <w:r w:rsidRPr="00BD79E8">
        <w:rPr>
          <w:rFonts w:cs="Calibri"/>
          <w:color w:val="000000"/>
          <w:szCs w:val="20"/>
        </w:rPr>
        <w:t>kpl</w:t>
      </w:r>
      <w:proofErr w:type="spellEnd"/>
      <w:r w:rsidRPr="00BD79E8">
        <w:rPr>
          <w:rFonts w:cs="Calibri"/>
          <w:color w:val="000000"/>
          <w:szCs w:val="20"/>
        </w:rPr>
        <w:t>.,</w:t>
      </w:r>
    </w:p>
    <w:p w14:paraId="507A6317"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dla urządzeń i odbiorników energii elektrycznej: szt., </w:t>
      </w:r>
      <w:proofErr w:type="spellStart"/>
      <w:r w:rsidRPr="00BD79E8">
        <w:rPr>
          <w:rFonts w:cs="Calibri"/>
          <w:color w:val="000000"/>
          <w:szCs w:val="20"/>
        </w:rPr>
        <w:t>kpl</w:t>
      </w:r>
      <w:proofErr w:type="spellEnd"/>
      <w:r w:rsidRPr="00BD79E8">
        <w:rPr>
          <w:rFonts w:cs="Calibri"/>
          <w:color w:val="000000"/>
          <w:szCs w:val="20"/>
        </w:rPr>
        <w:t>.</w:t>
      </w:r>
    </w:p>
    <w:p w14:paraId="023858C7"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dla rozdzielnicy: szt., </w:t>
      </w:r>
      <w:proofErr w:type="spellStart"/>
      <w:r w:rsidRPr="00BD79E8">
        <w:rPr>
          <w:rFonts w:cs="Calibri"/>
          <w:color w:val="000000"/>
          <w:szCs w:val="20"/>
        </w:rPr>
        <w:t>kpl</w:t>
      </w:r>
      <w:proofErr w:type="spellEnd"/>
      <w:r w:rsidRPr="00BD79E8">
        <w:rPr>
          <w:rFonts w:cs="Calibri"/>
          <w:color w:val="000000"/>
          <w:szCs w:val="20"/>
        </w:rPr>
        <w:t>.,</w:t>
      </w:r>
    </w:p>
    <w:p w14:paraId="46B28197"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dla osprzętu montażowego w rozdzielnicy: szt., </w:t>
      </w:r>
      <w:proofErr w:type="spellStart"/>
      <w:r w:rsidRPr="00BD79E8">
        <w:rPr>
          <w:rFonts w:cs="Calibri"/>
          <w:color w:val="000000"/>
          <w:szCs w:val="20"/>
        </w:rPr>
        <w:t>kpl</w:t>
      </w:r>
      <w:proofErr w:type="spellEnd"/>
      <w:r w:rsidRPr="00BD79E8">
        <w:rPr>
          <w:rFonts w:cs="Calibri"/>
          <w:color w:val="000000"/>
          <w:szCs w:val="20"/>
        </w:rPr>
        <w:t>., m,</w:t>
      </w:r>
    </w:p>
    <w:p w14:paraId="492259A5"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dla aparatów montażowych w rozdzielnicy: szt., </w:t>
      </w:r>
      <w:proofErr w:type="spellStart"/>
      <w:r w:rsidRPr="00BD79E8">
        <w:rPr>
          <w:rFonts w:cs="Calibri"/>
          <w:color w:val="000000"/>
          <w:szCs w:val="20"/>
        </w:rPr>
        <w:t>kpl</w:t>
      </w:r>
      <w:proofErr w:type="spellEnd"/>
      <w:r w:rsidRPr="00BD79E8">
        <w:rPr>
          <w:rFonts w:cs="Calibri"/>
          <w:color w:val="000000"/>
          <w:szCs w:val="20"/>
        </w:rPr>
        <w:t>.,</w:t>
      </w:r>
    </w:p>
    <w:p w14:paraId="45D5ECFA"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dla osprzętu montażowego dla instalacji piorunochronnej i uziomów: szt., </w:t>
      </w:r>
      <w:proofErr w:type="spellStart"/>
      <w:r w:rsidRPr="00BD79E8">
        <w:rPr>
          <w:rFonts w:cs="Calibri"/>
          <w:color w:val="000000"/>
          <w:szCs w:val="20"/>
        </w:rPr>
        <w:t>kpl</w:t>
      </w:r>
      <w:proofErr w:type="spellEnd"/>
      <w:r w:rsidRPr="00BD79E8">
        <w:rPr>
          <w:rFonts w:cs="Calibri"/>
          <w:color w:val="000000"/>
          <w:szCs w:val="20"/>
        </w:rPr>
        <w:t>., m,</w:t>
      </w:r>
    </w:p>
    <w:p w14:paraId="3AF10B16"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dla zwodów i uziomów: m,</w:t>
      </w:r>
    </w:p>
    <w:p w14:paraId="4C4323C8"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 xml:space="preserve">dla elementów instalacji piorunochronnej i uziomów: szt., </w:t>
      </w:r>
      <w:proofErr w:type="spellStart"/>
      <w:r w:rsidRPr="00BD79E8">
        <w:rPr>
          <w:rFonts w:cs="Calibri"/>
          <w:color w:val="000000"/>
          <w:szCs w:val="20"/>
        </w:rPr>
        <w:t>kpl</w:t>
      </w:r>
      <w:proofErr w:type="spellEnd"/>
      <w:r w:rsidRPr="00BD79E8">
        <w:rPr>
          <w:rFonts w:cs="Calibri"/>
          <w:color w:val="000000"/>
          <w:szCs w:val="20"/>
        </w:rPr>
        <w:t>.,</w:t>
      </w:r>
    </w:p>
    <w:p w14:paraId="46C092DC"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zCs w:val="20"/>
        </w:rPr>
        <w:t xml:space="preserve">dla konstrukcji wsporczych: szt., </w:t>
      </w:r>
      <w:proofErr w:type="spellStart"/>
      <w:r w:rsidRPr="00BD79E8">
        <w:rPr>
          <w:rFonts w:cs="Calibri"/>
          <w:color w:val="000000"/>
          <w:szCs w:val="20"/>
        </w:rPr>
        <w:t>kpl</w:t>
      </w:r>
      <w:proofErr w:type="spellEnd"/>
      <w:r w:rsidRPr="00BD79E8">
        <w:rPr>
          <w:rFonts w:cs="Calibri"/>
          <w:color w:val="000000"/>
          <w:szCs w:val="20"/>
        </w:rPr>
        <w:t>., kg, t,</w:t>
      </w:r>
    </w:p>
    <w:p w14:paraId="64CEEEA4"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zCs w:val="20"/>
        </w:rPr>
        <w:t xml:space="preserve">dla osprzętu linii: szt., </w:t>
      </w:r>
      <w:proofErr w:type="spellStart"/>
      <w:r w:rsidRPr="00BD79E8">
        <w:rPr>
          <w:rFonts w:cs="Calibri"/>
          <w:color w:val="000000"/>
          <w:szCs w:val="20"/>
        </w:rPr>
        <w:t>kpl</w:t>
      </w:r>
      <w:proofErr w:type="spellEnd"/>
      <w:r w:rsidRPr="00BD79E8">
        <w:rPr>
          <w:rFonts w:cs="Calibri"/>
          <w:color w:val="000000"/>
          <w:szCs w:val="20"/>
        </w:rPr>
        <w:t>.,</w:t>
      </w:r>
    </w:p>
    <w:p w14:paraId="71A5F8EB" w14:textId="77777777" w:rsidR="00BD79E8" w:rsidRPr="00BD79E8" w:rsidRDefault="00BD79E8" w:rsidP="008C3CA5">
      <w:pPr>
        <w:widowControl w:val="0"/>
        <w:numPr>
          <w:ilvl w:val="0"/>
          <w:numId w:val="26"/>
        </w:numPr>
        <w:shd w:val="clear" w:color="auto" w:fill="FFFFFF"/>
        <w:tabs>
          <w:tab w:val="clear" w:pos="720"/>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pacing w:val="-3"/>
          <w:szCs w:val="20"/>
        </w:rPr>
        <w:t>dla robót ziemnych: m lub m</w:t>
      </w:r>
      <w:r w:rsidRPr="00BD79E8">
        <w:rPr>
          <w:rFonts w:cs="Calibri"/>
          <w:color w:val="000000"/>
          <w:spacing w:val="-3"/>
          <w:szCs w:val="20"/>
          <w:vertAlign w:val="superscript"/>
        </w:rPr>
        <w:t>3</w:t>
      </w:r>
      <w:r w:rsidRPr="00BD79E8">
        <w:rPr>
          <w:rFonts w:cs="Calibri"/>
          <w:color w:val="000000"/>
          <w:spacing w:val="-3"/>
          <w:szCs w:val="20"/>
        </w:rPr>
        <w:t>.</w:t>
      </w:r>
    </w:p>
    <w:p w14:paraId="074B4C6E" w14:textId="77777777" w:rsidR="00BD79E8" w:rsidRPr="00BD79E8" w:rsidRDefault="00BD79E8" w:rsidP="00BD79E8">
      <w:pPr>
        <w:shd w:val="clear" w:color="auto" w:fill="FFFFFF"/>
        <w:ind w:right="-66"/>
        <w:rPr>
          <w:rFonts w:cs="Calibri"/>
          <w:szCs w:val="20"/>
        </w:rPr>
      </w:pPr>
      <w:r w:rsidRPr="00BD79E8">
        <w:rPr>
          <w:rFonts w:cs="Calibri"/>
          <w:bCs/>
          <w:color w:val="000000"/>
          <w:szCs w:val="20"/>
        </w:rPr>
        <w:t>W specyfikacji technicznej szczegółowej dla robót montażowych instalacji elektrycznej opracowanej dla konkretnego przedmiotu zamówienia, można ustalić inne szczegółowe zasady przedmiaru i obmiaru przedmiotowych robót.</w:t>
      </w:r>
    </w:p>
    <w:p w14:paraId="6EBFD194" w14:textId="77777777" w:rsidR="00BD79E8" w:rsidRPr="00BD79E8" w:rsidRDefault="00BD79E8" w:rsidP="00BD79E8">
      <w:pPr>
        <w:shd w:val="clear" w:color="auto" w:fill="FFFFFF"/>
        <w:ind w:right="-66"/>
        <w:rPr>
          <w:rFonts w:cs="Calibri"/>
          <w:color w:val="000000"/>
          <w:szCs w:val="20"/>
        </w:rPr>
      </w:pPr>
      <w:r w:rsidRPr="00BD79E8">
        <w:rPr>
          <w:rFonts w:cs="Calibri"/>
          <w:color w:val="000000"/>
          <w:szCs w:val="20"/>
        </w:rPr>
        <w:t>W szczególności można przyjąć zasady podane w katalogach zawierających jednostkowe nakłady rzeczowe dla odpowiednich robót.</w:t>
      </w:r>
    </w:p>
    <w:p w14:paraId="2EBAE2D9" w14:textId="77777777" w:rsidR="00BD79E8" w:rsidRPr="00BD79E8" w:rsidRDefault="00BD79E8" w:rsidP="00BD79E8">
      <w:pPr>
        <w:shd w:val="clear" w:color="auto" w:fill="FFFFFF"/>
        <w:ind w:right="-66"/>
        <w:outlineLvl w:val="0"/>
        <w:rPr>
          <w:rFonts w:cs="Calibri"/>
          <w:szCs w:val="20"/>
        </w:rPr>
      </w:pPr>
      <w:bookmarkStart w:id="48" w:name="_Toc234119556"/>
      <w:bookmarkStart w:id="49" w:name="_Toc234119647"/>
      <w:bookmarkStart w:id="50" w:name="_Toc28675743"/>
      <w:r w:rsidRPr="00BD79E8">
        <w:rPr>
          <w:rFonts w:cs="Calibri"/>
          <w:b/>
          <w:bCs/>
          <w:color w:val="000000"/>
          <w:spacing w:val="-15"/>
          <w:szCs w:val="20"/>
        </w:rPr>
        <w:lastRenderedPageBreak/>
        <w:t>8</w:t>
      </w:r>
      <w:r w:rsidRPr="00BD79E8">
        <w:rPr>
          <w:rFonts w:cs="Calibri"/>
          <w:b/>
          <w:bCs/>
          <w:color w:val="000000"/>
          <w:szCs w:val="20"/>
        </w:rPr>
        <w:t xml:space="preserve">. WYMAGANIA DOTYCZĄCE </w:t>
      </w:r>
      <w:r w:rsidRPr="00BD79E8">
        <w:rPr>
          <w:rFonts w:cs="Calibri"/>
          <w:b/>
          <w:bCs/>
          <w:color w:val="000000"/>
          <w:spacing w:val="-1"/>
          <w:szCs w:val="20"/>
        </w:rPr>
        <w:t>ODBIORU ROBÓT</w:t>
      </w:r>
      <w:bookmarkEnd w:id="48"/>
      <w:bookmarkEnd w:id="49"/>
      <w:bookmarkEnd w:id="50"/>
    </w:p>
    <w:p w14:paraId="529D656A" w14:textId="77777777" w:rsidR="00BD79E8" w:rsidRPr="00BD79E8" w:rsidRDefault="00BD79E8" w:rsidP="00BD79E8">
      <w:pPr>
        <w:shd w:val="clear" w:color="auto" w:fill="FFFFFF"/>
        <w:ind w:left="19" w:right="-66"/>
        <w:rPr>
          <w:rFonts w:cs="Calibri"/>
          <w:b/>
          <w:szCs w:val="20"/>
        </w:rPr>
      </w:pPr>
      <w:r w:rsidRPr="00BD79E8">
        <w:rPr>
          <w:rFonts w:cs="Calibri"/>
          <w:b/>
          <w:bCs/>
          <w:color w:val="000000"/>
          <w:szCs w:val="20"/>
        </w:rPr>
        <w:t xml:space="preserve">8.1. </w:t>
      </w:r>
      <w:r w:rsidRPr="00BD79E8">
        <w:rPr>
          <w:rFonts w:cs="Calibri"/>
          <w:b/>
          <w:color w:val="000000"/>
          <w:szCs w:val="20"/>
        </w:rPr>
        <w:t>Odbiór międzyoperacyjny.</w:t>
      </w:r>
    </w:p>
    <w:p w14:paraId="7B487164" w14:textId="77777777" w:rsidR="00BD79E8" w:rsidRPr="00BD79E8" w:rsidRDefault="00BD79E8" w:rsidP="00BD79E8">
      <w:pPr>
        <w:shd w:val="clear" w:color="auto" w:fill="FFFFFF"/>
        <w:ind w:left="24" w:right="-66"/>
        <w:rPr>
          <w:rFonts w:cs="Calibri"/>
          <w:szCs w:val="20"/>
        </w:rPr>
      </w:pPr>
      <w:r w:rsidRPr="00BD79E8">
        <w:rPr>
          <w:rFonts w:cs="Calibri"/>
          <w:color w:val="000000"/>
          <w:szCs w:val="20"/>
        </w:rPr>
        <w:t>Odbiór międzyoperacyjny przeprowadzany jest po zakończeniu danego etapu robót mających wpływ na wykonanie dalszych prac.</w:t>
      </w:r>
    </w:p>
    <w:p w14:paraId="2532FA06" w14:textId="77777777" w:rsidR="00BD79E8" w:rsidRPr="00BD79E8" w:rsidRDefault="00BD79E8" w:rsidP="00BD79E8">
      <w:pPr>
        <w:shd w:val="clear" w:color="auto" w:fill="FFFFFF"/>
        <w:ind w:left="24" w:right="-66"/>
        <w:rPr>
          <w:rFonts w:cs="Calibri"/>
          <w:szCs w:val="20"/>
        </w:rPr>
      </w:pPr>
      <w:r w:rsidRPr="00BD79E8">
        <w:rPr>
          <w:rFonts w:cs="Calibri"/>
          <w:color w:val="000000"/>
          <w:spacing w:val="-1"/>
          <w:szCs w:val="20"/>
        </w:rPr>
        <w:t>Odbiorowi takiemu mogą podlegać m.in.:</w:t>
      </w:r>
    </w:p>
    <w:p w14:paraId="2FAE72DA"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75"/>
        <w:rPr>
          <w:rFonts w:cs="Calibri"/>
          <w:color w:val="000000"/>
          <w:szCs w:val="20"/>
        </w:rPr>
      </w:pPr>
      <w:r w:rsidRPr="00BD79E8">
        <w:rPr>
          <w:rFonts w:cs="Calibri"/>
          <w:color w:val="000000"/>
          <w:szCs w:val="20"/>
        </w:rPr>
        <w:t>przygotowanie podłoża do montażu kabli i przewodów, łączników, gniazd, opraw oświetleniowych, urządzeń i odbiorników energii elektrycznej oraz innego osprzętu,</w:t>
      </w:r>
    </w:p>
    <w:p w14:paraId="5278D149"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75"/>
        <w:rPr>
          <w:rFonts w:cs="Calibri"/>
          <w:color w:val="000000"/>
          <w:szCs w:val="20"/>
        </w:rPr>
      </w:pPr>
      <w:r w:rsidRPr="00BD79E8">
        <w:rPr>
          <w:rFonts w:cs="Calibri"/>
          <w:color w:val="000000"/>
          <w:szCs w:val="20"/>
        </w:rPr>
        <w:t>instalacja, której pełne wykonanie uwarunkowane jest wykonaniem robót przez inne branże lub odwrotnie, gdy prace innych branż wymagają zakończenia robót instalacji elektrycznej np. zasilanie pomp.</w:t>
      </w:r>
    </w:p>
    <w:p w14:paraId="0001D14A"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wykonanie i montaż konstrukcji,</w:t>
      </w:r>
    </w:p>
    <w:p w14:paraId="60C6A958"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ustawienie na stanowiskach aparatów, urządzeń, dławików, baterii kondensatorów z przynależną do stosowania aparaturą</w:t>
      </w:r>
    </w:p>
    <w:p w14:paraId="405B8E48"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ustawienie tablic sterowniczych i przekaźnikowych w nastawni,</w:t>
      </w:r>
    </w:p>
    <w:p w14:paraId="136E246B"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ustawienie rozdzielnicy,</w:t>
      </w:r>
    </w:p>
    <w:p w14:paraId="0377E28F"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obwody zewnętrzne główne i pomocnicze,</w:t>
      </w:r>
    </w:p>
    <w:p w14:paraId="293B3894"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instalacje oświetleniowe, grzejne, telefoniczne i inne.</w:t>
      </w:r>
    </w:p>
    <w:p w14:paraId="5FF65B2F"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przygotowanie podłoża do montażu instalacji piorunochronnej i uziomów,</w:t>
      </w:r>
    </w:p>
    <w:p w14:paraId="0914F69D"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instalacja, której pełne wykonanie uwarunkowane jest wykonaniem robót przez inne branże lub odwrotnie, gdy prace innych branż wymagają zakończenia robót instalacji piorunochronnej i uziomów np. zasypanie fundamentów wraz z uziomem fundamentowym.</w:t>
      </w:r>
    </w:p>
    <w:p w14:paraId="0445A507"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pacing w:val="-1"/>
          <w:szCs w:val="20"/>
        </w:rPr>
        <w:t>kanały kablowe, bloki, rury osłonowe,</w:t>
      </w:r>
    </w:p>
    <w:p w14:paraId="7ED8B5A9"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pacing w:val="-1"/>
          <w:szCs w:val="20"/>
        </w:rPr>
        <w:t>montaż koryt, drabinek, wsporników,</w:t>
      </w:r>
    </w:p>
    <w:p w14:paraId="5ABE1678" w14:textId="77777777" w:rsidR="00BD79E8" w:rsidRPr="00BD79E8" w:rsidRDefault="00BD79E8" w:rsidP="008C3CA5">
      <w:pPr>
        <w:widowControl w:val="0"/>
        <w:numPr>
          <w:ilvl w:val="0"/>
          <w:numId w:val="22"/>
        </w:numPr>
        <w:shd w:val="clear" w:color="auto" w:fill="FFFFFF"/>
        <w:tabs>
          <w:tab w:val="clear" w:pos="729"/>
          <w:tab w:val="num" w:pos="284"/>
        </w:tabs>
        <w:autoSpaceDE w:val="0"/>
        <w:autoSpaceDN w:val="0"/>
        <w:adjustRightInd w:val="0"/>
        <w:spacing w:line="240" w:lineRule="auto"/>
        <w:ind w:left="284" w:right="-66" w:hanging="284"/>
        <w:jc w:val="left"/>
        <w:rPr>
          <w:rFonts w:cs="Calibri"/>
          <w:color w:val="000000"/>
          <w:szCs w:val="20"/>
        </w:rPr>
      </w:pPr>
      <w:r w:rsidRPr="00BD79E8">
        <w:rPr>
          <w:rFonts w:cs="Calibri"/>
          <w:color w:val="000000"/>
          <w:spacing w:val="-1"/>
          <w:szCs w:val="20"/>
        </w:rPr>
        <w:t>podsypki i zasypki,</w:t>
      </w:r>
    </w:p>
    <w:p w14:paraId="4970E005" w14:textId="77777777" w:rsidR="00BD79E8" w:rsidRPr="00BD79E8" w:rsidRDefault="00BD79E8" w:rsidP="00BD79E8">
      <w:pPr>
        <w:shd w:val="clear" w:color="auto" w:fill="FFFFFF"/>
        <w:tabs>
          <w:tab w:val="left" w:pos="302"/>
        </w:tabs>
        <w:ind w:left="9" w:right="-66"/>
        <w:rPr>
          <w:rFonts w:cs="Calibri"/>
          <w:color w:val="000000"/>
          <w:szCs w:val="20"/>
        </w:rPr>
      </w:pPr>
    </w:p>
    <w:p w14:paraId="0A4F0546" w14:textId="77777777" w:rsidR="00BD79E8" w:rsidRPr="00BD79E8" w:rsidRDefault="00BD79E8" w:rsidP="00BD79E8">
      <w:pPr>
        <w:shd w:val="clear" w:color="auto" w:fill="FFFFFF"/>
        <w:tabs>
          <w:tab w:val="left" w:pos="744"/>
        </w:tabs>
        <w:ind w:left="19" w:right="-66"/>
        <w:rPr>
          <w:rFonts w:cs="Calibri"/>
          <w:b/>
          <w:szCs w:val="20"/>
        </w:rPr>
      </w:pPr>
      <w:r w:rsidRPr="00BD79E8">
        <w:rPr>
          <w:rFonts w:cs="Calibri"/>
          <w:b/>
          <w:bCs/>
          <w:color w:val="000000"/>
          <w:spacing w:val="-5"/>
          <w:szCs w:val="20"/>
        </w:rPr>
        <w:t>8.2.</w:t>
      </w:r>
      <w:r w:rsidRPr="00BD79E8">
        <w:rPr>
          <w:rFonts w:cs="Calibri"/>
          <w:b/>
          <w:bCs/>
          <w:color w:val="000000"/>
          <w:szCs w:val="20"/>
        </w:rPr>
        <w:t xml:space="preserve"> </w:t>
      </w:r>
      <w:r w:rsidRPr="00BD79E8">
        <w:rPr>
          <w:rFonts w:cs="Calibri"/>
          <w:b/>
          <w:color w:val="000000"/>
          <w:spacing w:val="-1"/>
          <w:szCs w:val="20"/>
        </w:rPr>
        <w:t>Odbiór częściowy</w:t>
      </w:r>
    </w:p>
    <w:p w14:paraId="1489FFA9"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 xml:space="preserve">Należy przeprowadzić badanie </w:t>
      </w:r>
      <w:proofErr w:type="spellStart"/>
      <w:r w:rsidRPr="00BD79E8">
        <w:rPr>
          <w:rFonts w:cs="Calibri"/>
          <w:color w:val="000000"/>
          <w:szCs w:val="20"/>
        </w:rPr>
        <w:t>pomontażowe</w:t>
      </w:r>
      <w:proofErr w:type="spellEnd"/>
      <w:r w:rsidRPr="00BD79E8">
        <w:rPr>
          <w:rFonts w:cs="Calibri"/>
          <w:color w:val="000000"/>
          <w:szCs w:val="20"/>
        </w:rPr>
        <w:t xml:space="preserve"> częściowe robót zanikających oraz elementów urządzeń, które ulegają zakryciu (np. wszelkie roboty zanikające), uniemożliwiając ocenę prawidłowości ich wykonania po całkowitym ukończeniu prac.</w:t>
      </w:r>
    </w:p>
    <w:p w14:paraId="0D21B6D6"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Podczas   odbioru   należy   sprawdzić   prawidłowość   montażu   oraz   zgodność   z obowiązującymi przepisami i projektem:</w:t>
      </w:r>
    </w:p>
    <w:p w14:paraId="616FEB4F" w14:textId="77777777" w:rsidR="00BD79E8" w:rsidRPr="00BD79E8" w:rsidRDefault="00BD79E8" w:rsidP="008C3CA5">
      <w:pPr>
        <w:widowControl w:val="0"/>
        <w:numPr>
          <w:ilvl w:val="0"/>
          <w:numId w:val="23"/>
        </w:numPr>
        <w:shd w:val="clear" w:color="auto" w:fill="FFFFFF"/>
        <w:tabs>
          <w:tab w:val="left" w:pos="293"/>
        </w:tabs>
        <w:autoSpaceDE w:val="0"/>
        <w:autoSpaceDN w:val="0"/>
        <w:adjustRightInd w:val="0"/>
        <w:spacing w:line="240" w:lineRule="auto"/>
        <w:ind w:right="-66" w:hanging="720"/>
        <w:rPr>
          <w:rFonts w:cs="Calibri"/>
          <w:szCs w:val="20"/>
        </w:rPr>
      </w:pPr>
      <w:r w:rsidRPr="00BD79E8">
        <w:rPr>
          <w:rFonts w:cs="Calibri"/>
          <w:color w:val="000000"/>
          <w:szCs w:val="20"/>
        </w:rPr>
        <w:t>wydzielonych instalacji wtynkowych i podtynkowych,</w:t>
      </w:r>
    </w:p>
    <w:p w14:paraId="1DA31F0D" w14:textId="77777777" w:rsidR="00BD79E8" w:rsidRPr="00BD79E8" w:rsidRDefault="00BD79E8" w:rsidP="008C3CA5">
      <w:pPr>
        <w:widowControl w:val="0"/>
        <w:numPr>
          <w:ilvl w:val="0"/>
          <w:numId w:val="23"/>
        </w:numPr>
        <w:shd w:val="clear" w:color="auto" w:fill="FFFFFF"/>
        <w:tabs>
          <w:tab w:val="clear" w:pos="730"/>
          <w:tab w:val="num" w:pos="284"/>
        </w:tabs>
        <w:autoSpaceDE w:val="0"/>
        <w:autoSpaceDN w:val="0"/>
        <w:adjustRightInd w:val="0"/>
        <w:spacing w:line="240" w:lineRule="auto"/>
        <w:ind w:left="284" w:right="-66" w:hanging="284"/>
        <w:rPr>
          <w:rFonts w:cs="Calibri"/>
          <w:szCs w:val="20"/>
        </w:rPr>
      </w:pPr>
      <w:r w:rsidRPr="00BD79E8">
        <w:rPr>
          <w:rFonts w:cs="Calibri"/>
          <w:color w:val="000000"/>
          <w:szCs w:val="20"/>
        </w:rPr>
        <w:t>prawidłowość montażu oraz zgodność z obowiązującymi przepisami i projektem: wydzielonych pętli lub elementów instalacji piorunochronnej i uziomów.</w:t>
      </w:r>
    </w:p>
    <w:p w14:paraId="15EAF809" w14:textId="77777777" w:rsidR="00BD79E8" w:rsidRPr="00BD79E8" w:rsidRDefault="00BD79E8" w:rsidP="00BD79E8">
      <w:pPr>
        <w:shd w:val="clear" w:color="auto" w:fill="FFFFFF"/>
        <w:tabs>
          <w:tab w:val="left" w:pos="293"/>
        </w:tabs>
        <w:ind w:right="-66"/>
        <w:rPr>
          <w:rFonts w:cs="Calibri"/>
          <w:szCs w:val="20"/>
        </w:rPr>
      </w:pPr>
    </w:p>
    <w:p w14:paraId="723A4197" w14:textId="77777777" w:rsidR="00BD79E8" w:rsidRPr="00BD79E8" w:rsidRDefault="00BD79E8" w:rsidP="00BD79E8">
      <w:pPr>
        <w:shd w:val="clear" w:color="auto" w:fill="FFFFFF"/>
        <w:tabs>
          <w:tab w:val="left" w:pos="744"/>
        </w:tabs>
        <w:ind w:left="19" w:right="-66"/>
        <w:rPr>
          <w:rFonts w:cs="Calibri"/>
          <w:szCs w:val="20"/>
        </w:rPr>
      </w:pPr>
      <w:r w:rsidRPr="00BD79E8">
        <w:rPr>
          <w:rFonts w:cs="Calibri"/>
          <w:b/>
          <w:bCs/>
          <w:color w:val="000000"/>
          <w:spacing w:val="-5"/>
          <w:szCs w:val="20"/>
        </w:rPr>
        <w:t>8.3.</w:t>
      </w:r>
      <w:r w:rsidRPr="00BD79E8">
        <w:rPr>
          <w:rFonts w:cs="Calibri"/>
          <w:b/>
          <w:bCs/>
          <w:color w:val="000000"/>
          <w:szCs w:val="20"/>
        </w:rPr>
        <w:t xml:space="preserve"> </w:t>
      </w:r>
      <w:r w:rsidRPr="00BD79E8">
        <w:rPr>
          <w:rFonts w:cs="Calibri"/>
          <w:b/>
          <w:color w:val="000000"/>
          <w:spacing w:val="-1"/>
          <w:szCs w:val="20"/>
        </w:rPr>
        <w:t>Odbiór końcowy</w:t>
      </w:r>
    </w:p>
    <w:p w14:paraId="3FF33345" w14:textId="77777777" w:rsidR="00BD79E8" w:rsidRPr="00BD79E8" w:rsidRDefault="00BD79E8" w:rsidP="00BD79E8">
      <w:pPr>
        <w:shd w:val="clear" w:color="auto" w:fill="FFFFFF"/>
        <w:ind w:left="24" w:right="-66"/>
        <w:rPr>
          <w:rFonts w:cs="Calibri"/>
          <w:szCs w:val="20"/>
        </w:rPr>
      </w:pPr>
      <w:r w:rsidRPr="00BD79E8">
        <w:rPr>
          <w:rFonts w:cs="Calibri"/>
          <w:color w:val="000000"/>
          <w:szCs w:val="20"/>
        </w:rPr>
        <w:t xml:space="preserve">Badania </w:t>
      </w:r>
      <w:proofErr w:type="spellStart"/>
      <w:r w:rsidRPr="00BD79E8">
        <w:rPr>
          <w:rFonts w:cs="Calibri"/>
          <w:color w:val="000000"/>
          <w:szCs w:val="20"/>
        </w:rPr>
        <w:t>pomontażowe</w:t>
      </w:r>
      <w:proofErr w:type="spellEnd"/>
      <w:r w:rsidRPr="00BD79E8">
        <w:rPr>
          <w:rFonts w:cs="Calibri"/>
          <w:color w:val="000000"/>
          <w:szCs w:val="20"/>
        </w:rPr>
        <w:t xml:space="preserve"> jako techniczne sprawdzenie jakości wykonanych robót należy przeprowadzić po zakończeniu robót elektrycznych przed przekazaniem użytkownikowi urządzeń zasilających.</w:t>
      </w:r>
    </w:p>
    <w:p w14:paraId="7002A9D1"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Zakres badań obejmuje sprawdzenie:</w:t>
      </w:r>
    </w:p>
    <w:p w14:paraId="3139A945" w14:textId="77777777" w:rsidR="00BD79E8" w:rsidRPr="00BD79E8" w:rsidRDefault="00BD79E8" w:rsidP="008C3CA5">
      <w:pPr>
        <w:widowControl w:val="0"/>
        <w:numPr>
          <w:ilvl w:val="0"/>
          <w:numId w:val="23"/>
        </w:numPr>
        <w:shd w:val="clear" w:color="auto" w:fill="FFFFFF"/>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zCs w:val="20"/>
        </w:rPr>
        <w:t xml:space="preserve">dla napięć do 1 </w:t>
      </w:r>
      <w:proofErr w:type="spellStart"/>
      <w:r w:rsidRPr="00BD79E8">
        <w:rPr>
          <w:rFonts w:cs="Calibri"/>
          <w:color w:val="000000"/>
          <w:szCs w:val="20"/>
        </w:rPr>
        <w:t>kV</w:t>
      </w:r>
      <w:proofErr w:type="spellEnd"/>
      <w:r w:rsidRPr="00BD79E8">
        <w:rPr>
          <w:rFonts w:cs="Calibri"/>
          <w:color w:val="000000"/>
          <w:szCs w:val="20"/>
        </w:rPr>
        <w:t xml:space="preserve"> pomiar rezystancji izolacji instalacji,</w:t>
      </w:r>
    </w:p>
    <w:p w14:paraId="0C1F76BD" w14:textId="77777777" w:rsidR="00BD79E8" w:rsidRPr="00BD79E8" w:rsidRDefault="00BD79E8" w:rsidP="008C3CA5">
      <w:pPr>
        <w:widowControl w:val="0"/>
        <w:numPr>
          <w:ilvl w:val="0"/>
          <w:numId w:val="23"/>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izolacji torów głównych,</w:t>
      </w:r>
    </w:p>
    <w:p w14:paraId="2E1AECC1" w14:textId="77777777" w:rsidR="00BD79E8" w:rsidRPr="00BD79E8" w:rsidRDefault="00BD79E8" w:rsidP="008C3CA5">
      <w:pPr>
        <w:widowControl w:val="0"/>
        <w:numPr>
          <w:ilvl w:val="0"/>
          <w:numId w:val="23"/>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1"/>
          <w:szCs w:val="20"/>
        </w:rPr>
        <w:t>izolacji torów pomocniczych,</w:t>
      </w:r>
    </w:p>
    <w:p w14:paraId="59F97583" w14:textId="77777777" w:rsidR="00BD79E8" w:rsidRPr="00BD79E8" w:rsidRDefault="00BD79E8" w:rsidP="008C3CA5">
      <w:pPr>
        <w:widowControl w:val="0"/>
        <w:numPr>
          <w:ilvl w:val="0"/>
          <w:numId w:val="23"/>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działania funkcjonalnego obwodów pomocniczych,</w:t>
      </w:r>
    </w:p>
    <w:p w14:paraId="521E14C8" w14:textId="77777777" w:rsidR="00BD79E8" w:rsidRPr="00BD79E8" w:rsidRDefault="00BD79E8" w:rsidP="008C3CA5">
      <w:pPr>
        <w:widowControl w:val="0"/>
        <w:numPr>
          <w:ilvl w:val="0"/>
          <w:numId w:val="23"/>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działania mechanicznego łączników, blokad itp.,</w:t>
      </w:r>
    </w:p>
    <w:p w14:paraId="67100F9A" w14:textId="77777777" w:rsidR="007908B9" w:rsidRPr="007908B9" w:rsidRDefault="00BD79E8" w:rsidP="007908B9">
      <w:pPr>
        <w:widowControl w:val="0"/>
        <w:numPr>
          <w:ilvl w:val="0"/>
          <w:numId w:val="23"/>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pacing w:val="-2"/>
          <w:szCs w:val="20"/>
        </w:rPr>
        <w:t>instalacji ochronne</w:t>
      </w:r>
      <w:r w:rsidRPr="007908B9">
        <w:rPr>
          <w:rFonts w:cs="Calibri"/>
          <w:color w:val="000000"/>
          <w:spacing w:val="-2"/>
          <w:szCs w:val="20"/>
        </w:rPr>
        <w:t>j</w:t>
      </w:r>
      <w:r w:rsidR="007908B9">
        <w:rPr>
          <w:rFonts w:cs="Calibri"/>
          <w:color w:val="000000"/>
          <w:spacing w:val="-2"/>
          <w:szCs w:val="20"/>
        </w:rPr>
        <w:t>,</w:t>
      </w:r>
    </w:p>
    <w:p w14:paraId="6E3363B4" w14:textId="77777777" w:rsidR="00BD79E8" w:rsidRPr="007908B9" w:rsidRDefault="007908B9" w:rsidP="007908B9">
      <w:pPr>
        <w:widowControl w:val="0"/>
        <w:numPr>
          <w:ilvl w:val="0"/>
          <w:numId w:val="23"/>
        </w:numPr>
        <w:shd w:val="clear" w:color="auto" w:fill="FFFFFF"/>
        <w:tabs>
          <w:tab w:val="clear" w:pos="730"/>
          <w:tab w:val="num" w:pos="284"/>
        </w:tabs>
        <w:autoSpaceDE w:val="0"/>
        <w:autoSpaceDN w:val="0"/>
        <w:adjustRightInd w:val="0"/>
        <w:spacing w:line="240" w:lineRule="auto"/>
        <w:ind w:left="284" w:right="-66" w:hanging="284"/>
        <w:rPr>
          <w:rFonts w:cs="Calibri"/>
          <w:color w:val="000000"/>
          <w:szCs w:val="20"/>
        </w:rPr>
      </w:pPr>
      <w:r>
        <w:rPr>
          <w:rFonts w:cs="Calibri"/>
          <w:color w:val="000000"/>
          <w:spacing w:val="-2"/>
          <w:szCs w:val="20"/>
        </w:rPr>
        <w:lastRenderedPageBreak/>
        <w:t xml:space="preserve">instalacji teletechnicznej (LAN, KD, </w:t>
      </w:r>
      <w:proofErr w:type="spellStart"/>
      <w:r>
        <w:rPr>
          <w:rFonts w:cs="Calibri"/>
          <w:color w:val="000000"/>
          <w:spacing w:val="-2"/>
          <w:szCs w:val="20"/>
        </w:rPr>
        <w:t>SSWiN</w:t>
      </w:r>
      <w:proofErr w:type="spellEnd"/>
      <w:r>
        <w:rPr>
          <w:rFonts w:cs="Calibri"/>
          <w:color w:val="000000"/>
          <w:spacing w:val="-2"/>
          <w:szCs w:val="20"/>
        </w:rPr>
        <w:t>, CCTV)</w:t>
      </w:r>
      <w:r w:rsidR="00BD79E8" w:rsidRPr="007908B9">
        <w:rPr>
          <w:rFonts w:cs="Calibri"/>
          <w:color w:val="000000"/>
          <w:spacing w:val="-2"/>
          <w:szCs w:val="20"/>
        </w:rPr>
        <w:t>.</w:t>
      </w:r>
    </w:p>
    <w:p w14:paraId="4484EBA6" w14:textId="77777777" w:rsidR="00BD79E8" w:rsidRPr="00BD79E8" w:rsidRDefault="00BD79E8" w:rsidP="00BD79E8">
      <w:pPr>
        <w:shd w:val="clear" w:color="auto" w:fill="FFFFFF"/>
        <w:ind w:left="29" w:right="-66"/>
        <w:rPr>
          <w:rFonts w:cs="Calibri"/>
          <w:szCs w:val="20"/>
        </w:rPr>
      </w:pPr>
      <w:r w:rsidRPr="00BD79E8">
        <w:rPr>
          <w:rFonts w:cs="Calibri"/>
          <w:color w:val="000000"/>
          <w:spacing w:val="-1"/>
          <w:szCs w:val="20"/>
        </w:rPr>
        <w:t xml:space="preserve">Parametry badań oraz sposób przeprowadzenia badań są określone w normach </w:t>
      </w:r>
      <w:r w:rsidRPr="00BD79E8">
        <w:rPr>
          <w:rFonts w:cs="Calibri"/>
          <w:color w:val="000000"/>
          <w:szCs w:val="20"/>
        </w:rPr>
        <w:t>PN-IEC 60364-6-61:2000 i PN-E-04700:1998/Az1:2000.</w:t>
      </w:r>
    </w:p>
    <w:p w14:paraId="3A511180" w14:textId="77777777" w:rsidR="00BD79E8" w:rsidRPr="00BD79E8" w:rsidRDefault="00BD79E8" w:rsidP="00BD79E8">
      <w:pPr>
        <w:shd w:val="clear" w:color="auto" w:fill="FFFFFF"/>
        <w:ind w:left="14" w:right="-66"/>
        <w:rPr>
          <w:rFonts w:cs="Calibri"/>
          <w:color w:val="000000"/>
          <w:szCs w:val="20"/>
        </w:rPr>
      </w:pPr>
      <w:r w:rsidRPr="00BD79E8">
        <w:rPr>
          <w:rFonts w:cs="Calibri"/>
          <w:color w:val="000000"/>
          <w:szCs w:val="20"/>
        </w:rPr>
        <w:t>Wyniki badań trzeba zamieścić w protokole odbioru końcowego.</w:t>
      </w:r>
    </w:p>
    <w:p w14:paraId="72F6EA4C" w14:textId="77777777" w:rsidR="00C12D02" w:rsidRPr="00BD79E8" w:rsidRDefault="00C12D02" w:rsidP="00BD79E8">
      <w:pPr>
        <w:shd w:val="clear" w:color="auto" w:fill="FFFFFF"/>
        <w:ind w:left="14" w:right="-66"/>
        <w:rPr>
          <w:rFonts w:cs="Calibri"/>
          <w:color w:val="000000"/>
          <w:szCs w:val="20"/>
        </w:rPr>
      </w:pPr>
    </w:p>
    <w:p w14:paraId="0A9E6B15" w14:textId="77777777" w:rsidR="00BD79E8" w:rsidRPr="00BD79E8" w:rsidRDefault="00BD79E8" w:rsidP="00BD79E8">
      <w:pPr>
        <w:shd w:val="clear" w:color="auto" w:fill="FFFFFF"/>
        <w:ind w:left="14" w:right="-66"/>
        <w:rPr>
          <w:rFonts w:cs="Calibri"/>
          <w:b/>
          <w:color w:val="000000"/>
          <w:szCs w:val="20"/>
        </w:rPr>
      </w:pPr>
      <w:r w:rsidRPr="00BD79E8">
        <w:rPr>
          <w:rFonts w:cs="Calibri"/>
          <w:b/>
          <w:color w:val="000000"/>
          <w:szCs w:val="20"/>
        </w:rPr>
        <w:t>Badania rozdzielnic</w:t>
      </w:r>
    </w:p>
    <w:p w14:paraId="7A7EACA3"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 xml:space="preserve">Badania napięciem probierczym rozdzielnic wykonuje się tylko jeden raz. Jeżeli producent </w:t>
      </w:r>
      <w:r w:rsidRPr="00BD79E8">
        <w:rPr>
          <w:rFonts w:cs="Calibri"/>
          <w:color w:val="000000"/>
          <w:spacing w:val="-1"/>
          <w:szCs w:val="20"/>
        </w:rPr>
        <w:t xml:space="preserve">dostarczył protokół z tych badań, </w:t>
      </w:r>
      <w:r w:rsidRPr="00BD79E8">
        <w:rPr>
          <w:rFonts w:cs="Calibri"/>
          <w:color w:val="000000"/>
          <w:szCs w:val="20"/>
        </w:rPr>
        <w:t xml:space="preserve">rozdzielnice o napięciu do 1 </w:t>
      </w:r>
      <w:proofErr w:type="spellStart"/>
      <w:r w:rsidRPr="00BD79E8">
        <w:rPr>
          <w:rFonts w:cs="Calibri"/>
          <w:color w:val="000000"/>
          <w:szCs w:val="20"/>
        </w:rPr>
        <w:t>kV</w:t>
      </w:r>
      <w:proofErr w:type="spellEnd"/>
      <w:r w:rsidRPr="00BD79E8">
        <w:rPr>
          <w:rFonts w:cs="Calibri"/>
          <w:color w:val="000000"/>
          <w:szCs w:val="20"/>
        </w:rPr>
        <w:t xml:space="preserve"> - induktorem, sprawdzając tylko rezystancję izolacji.</w:t>
      </w:r>
    </w:p>
    <w:p w14:paraId="68B1E944"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Badania działania obwodów pomocniczych rozdzielnic polegają na sprawdzeniu prawidłowości działania układów zabezpieczeń, sterowania, sygnalizacji, blokad, automatyki i samoczynnego załączania rezerwy. Badania należy przeprowadzić według programu, który powinien być częścią dokumentacji eksploatacyjnej.</w:t>
      </w:r>
    </w:p>
    <w:p w14:paraId="0C4EBFE1"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Badania działania mechanicznego łączników, blokad itp. wykonuje się na napędach łączników oraz związanych z nimi blokadach mechanicznych. Należy wykonać 5 normalnych cykli roboczych (zamknięcie - otwarcie) każdego łącznika.</w:t>
      </w:r>
    </w:p>
    <w:p w14:paraId="4423DCFA"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W rozdzielnicach dwuczłonowych należy wykonać 5 cykli przestawień każdego członu ruchomego - od stanu pracy do stanu spoczynku (próby) i od stanu spoczynku (próby) do stanu pracy.</w:t>
      </w:r>
    </w:p>
    <w:p w14:paraId="2EE12C2D"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 xml:space="preserve">Łączniki sterujące wyposażeniem członu należy zamykać i otwierać w stanie pracy i w </w:t>
      </w:r>
      <w:r w:rsidRPr="00BD79E8">
        <w:rPr>
          <w:rFonts w:cs="Calibri"/>
          <w:color w:val="000000"/>
          <w:szCs w:val="20"/>
        </w:rPr>
        <w:t>stanie próby. W trakcie próby trzeba także sprawdzić prawidłowe działanie blokad tego członu.</w:t>
      </w:r>
    </w:p>
    <w:p w14:paraId="0F688D85"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Badania należy przeprowadzić według instrukcji rozdzielnicy. Wyniki badań trzeba zamieścić w protokole odbioru końcowego.</w:t>
      </w:r>
    </w:p>
    <w:p w14:paraId="3909F29F" w14:textId="77777777" w:rsidR="00BD79E8" w:rsidRPr="00BD79E8" w:rsidRDefault="00BD79E8" w:rsidP="00BD79E8">
      <w:pPr>
        <w:shd w:val="clear" w:color="auto" w:fill="FFFFFF"/>
        <w:ind w:right="-66"/>
        <w:rPr>
          <w:rFonts w:cs="Calibri"/>
          <w:szCs w:val="20"/>
        </w:rPr>
      </w:pPr>
    </w:p>
    <w:p w14:paraId="4DAD864B" w14:textId="77777777" w:rsidR="00BD79E8" w:rsidRPr="00BD79E8" w:rsidRDefault="00BD79E8" w:rsidP="00BD79E8">
      <w:pPr>
        <w:shd w:val="clear" w:color="auto" w:fill="FFFFFF"/>
        <w:ind w:left="19" w:right="-66"/>
        <w:outlineLvl w:val="0"/>
        <w:rPr>
          <w:rFonts w:cs="Calibri"/>
          <w:szCs w:val="20"/>
        </w:rPr>
      </w:pPr>
      <w:bookmarkStart w:id="51" w:name="_Toc234119560"/>
      <w:bookmarkStart w:id="52" w:name="_Toc234119648"/>
      <w:bookmarkStart w:id="53" w:name="_Toc28675744"/>
      <w:r w:rsidRPr="00BD79E8">
        <w:rPr>
          <w:rFonts w:cs="Calibri"/>
          <w:b/>
          <w:bCs/>
          <w:color w:val="000000"/>
          <w:spacing w:val="-2"/>
          <w:szCs w:val="20"/>
        </w:rPr>
        <w:t>9.  PODSTAWA ROZLICZENIA ROBÓT</w:t>
      </w:r>
      <w:bookmarkEnd w:id="51"/>
      <w:bookmarkEnd w:id="52"/>
      <w:bookmarkEnd w:id="53"/>
    </w:p>
    <w:p w14:paraId="1505BE7F" w14:textId="77777777" w:rsidR="00BD79E8" w:rsidRPr="00BD79E8" w:rsidRDefault="00BD79E8" w:rsidP="00BD79E8">
      <w:pPr>
        <w:shd w:val="clear" w:color="auto" w:fill="FFFFFF"/>
        <w:ind w:right="-66"/>
        <w:rPr>
          <w:rFonts w:cs="Calibri"/>
          <w:szCs w:val="20"/>
        </w:rPr>
      </w:pPr>
      <w:r w:rsidRPr="00BD79E8">
        <w:rPr>
          <w:rFonts w:cs="Calibri"/>
          <w:color w:val="000000"/>
          <w:szCs w:val="20"/>
        </w:rPr>
        <w:t>Rozliczenie robót montażowych instalacji elektrycznych może być dokonane jednorazowo po wykonaniu pełnego zakresu robót i ich końcowym odbiorze lub etapami określonymi w umowie, po dokonaniu odbiorów częściowych robót.</w:t>
      </w:r>
    </w:p>
    <w:p w14:paraId="1869BA0C"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Ostateczne rozliczenie umowy pomiędzy zamawiającym a wykonawcą następuje po dokonaniu odbioru pogwarancyjnego.</w:t>
      </w:r>
    </w:p>
    <w:p w14:paraId="2B1322C5"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Podstawę rozliczenia oraz płatności wykonanego i odebranego zakresu robót stanowi wartość tych robót obliczona na podstawie:</w:t>
      </w:r>
    </w:p>
    <w:p w14:paraId="1829B330" w14:textId="77777777" w:rsidR="00BD79E8" w:rsidRPr="00BD79E8" w:rsidRDefault="00BD79E8" w:rsidP="008C3CA5">
      <w:pPr>
        <w:widowControl w:val="0"/>
        <w:numPr>
          <w:ilvl w:val="0"/>
          <w:numId w:val="24"/>
        </w:numPr>
        <w:shd w:val="clear" w:color="auto" w:fill="FFFFFF"/>
        <w:tabs>
          <w:tab w:val="clear" w:pos="730"/>
          <w:tab w:val="num" w:pos="284"/>
        </w:tabs>
        <w:autoSpaceDE w:val="0"/>
        <w:autoSpaceDN w:val="0"/>
        <w:adjustRightInd w:val="0"/>
        <w:spacing w:line="240" w:lineRule="auto"/>
        <w:ind w:left="284" w:right="-66" w:hanging="274"/>
        <w:rPr>
          <w:rFonts w:cs="Calibri"/>
          <w:color w:val="000000"/>
          <w:szCs w:val="20"/>
        </w:rPr>
      </w:pPr>
      <w:r w:rsidRPr="00BD79E8">
        <w:rPr>
          <w:rFonts w:cs="Calibri"/>
          <w:color w:val="000000"/>
          <w:szCs w:val="20"/>
        </w:rPr>
        <w:t>określonych w dokumentach umownych (ofercie) cen jednostkowych i ilości robót zaakceptowanych przez zamawiającego lub</w:t>
      </w:r>
    </w:p>
    <w:p w14:paraId="12CC0731" w14:textId="77777777" w:rsidR="00BD79E8" w:rsidRPr="00BD79E8" w:rsidRDefault="00BD79E8" w:rsidP="008C3CA5">
      <w:pPr>
        <w:widowControl w:val="0"/>
        <w:numPr>
          <w:ilvl w:val="0"/>
          <w:numId w:val="24"/>
        </w:numPr>
        <w:shd w:val="clear" w:color="auto" w:fill="FFFFFF"/>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ustalonej w umowie kwoty ryczałtowej za określony zakres robót.</w:t>
      </w:r>
    </w:p>
    <w:p w14:paraId="383C929B"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Ceny jednostkowe wykonania, robót instalacji elektrycznych lub kwoty ryczałtowe obejmujące roboty instalacyjne uwzględniają również:</w:t>
      </w:r>
    </w:p>
    <w:p w14:paraId="06D119CE" w14:textId="77777777" w:rsidR="00BD79E8" w:rsidRPr="00BD79E8" w:rsidRDefault="00BD79E8" w:rsidP="008C3CA5">
      <w:pPr>
        <w:widowControl w:val="0"/>
        <w:numPr>
          <w:ilvl w:val="0"/>
          <w:numId w:val="25"/>
        </w:numPr>
        <w:shd w:val="clear" w:color="auto" w:fill="FFFFFF"/>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przygotowanie stanowiska roboczego,</w:t>
      </w:r>
    </w:p>
    <w:p w14:paraId="1ED7B0FB" w14:textId="77777777" w:rsidR="00BD79E8" w:rsidRPr="00BD79E8" w:rsidRDefault="00BD79E8" w:rsidP="008C3CA5">
      <w:pPr>
        <w:widowControl w:val="0"/>
        <w:numPr>
          <w:ilvl w:val="0"/>
          <w:numId w:val="25"/>
        </w:numPr>
        <w:shd w:val="clear" w:color="auto" w:fill="FFFFFF"/>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zCs w:val="20"/>
        </w:rPr>
        <w:t>dostarczenie do stanowiska roboczego materiałów, narzędzi i sprzętu,</w:t>
      </w:r>
    </w:p>
    <w:p w14:paraId="53AD490D" w14:textId="77777777" w:rsidR="00BD79E8" w:rsidRPr="00BD79E8" w:rsidRDefault="00BD79E8" w:rsidP="008C3CA5">
      <w:pPr>
        <w:widowControl w:val="0"/>
        <w:numPr>
          <w:ilvl w:val="0"/>
          <w:numId w:val="25"/>
        </w:numPr>
        <w:shd w:val="clear" w:color="auto" w:fill="FFFFFF"/>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zCs w:val="20"/>
        </w:rPr>
        <w:t>obsługę sprzętu nie posiadającego etatowej obsługi,</w:t>
      </w:r>
    </w:p>
    <w:p w14:paraId="39D85695" w14:textId="77777777" w:rsidR="00BD79E8" w:rsidRPr="00BD79E8" w:rsidRDefault="00BD79E8" w:rsidP="008C3CA5">
      <w:pPr>
        <w:widowControl w:val="0"/>
        <w:numPr>
          <w:ilvl w:val="0"/>
          <w:numId w:val="25"/>
        </w:numPr>
        <w:shd w:val="clear" w:color="auto" w:fill="FFFFFF"/>
        <w:tabs>
          <w:tab w:val="clear" w:pos="720"/>
          <w:tab w:val="num" w:pos="284"/>
        </w:tabs>
        <w:autoSpaceDE w:val="0"/>
        <w:autoSpaceDN w:val="0"/>
        <w:adjustRightInd w:val="0"/>
        <w:spacing w:line="240" w:lineRule="auto"/>
        <w:ind w:left="284" w:right="-66" w:hanging="284"/>
        <w:rPr>
          <w:rFonts w:cs="Calibri"/>
          <w:color w:val="000000"/>
          <w:szCs w:val="20"/>
        </w:rPr>
      </w:pPr>
      <w:r w:rsidRPr="00BD79E8">
        <w:rPr>
          <w:rFonts w:cs="Calibri"/>
          <w:color w:val="000000"/>
          <w:szCs w:val="20"/>
        </w:rPr>
        <w:t>ustawienie i przestawienie drabin oraz lekkich rusztowań przestawnych umożliwiających wykonanie robót na wysokości do 4 m (jeśli taka konieczność występuje),</w:t>
      </w:r>
    </w:p>
    <w:p w14:paraId="3B7E6A52" w14:textId="77777777" w:rsidR="00BD79E8" w:rsidRPr="00BD79E8" w:rsidRDefault="00BD79E8" w:rsidP="008C3CA5">
      <w:pPr>
        <w:widowControl w:val="0"/>
        <w:numPr>
          <w:ilvl w:val="0"/>
          <w:numId w:val="25"/>
        </w:numPr>
        <w:shd w:val="clear" w:color="auto" w:fill="FFFFFF"/>
        <w:tabs>
          <w:tab w:val="left" w:pos="293"/>
        </w:tabs>
        <w:autoSpaceDE w:val="0"/>
        <w:autoSpaceDN w:val="0"/>
        <w:adjustRightInd w:val="0"/>
        <w:spacing w:line="240" w:lineRule="auto"/>
        <w:ind w:right="-66" w:hanging="720"/>
        <w:rPr>
          <w:rFonts w:cs="Calibri"/>
          <w:color w:val="000000"/>
          <w:szCs w:val="20"/>
        </w:rPr>
      </w:pPr>
      <w:r w:rsidRPr="00BD79E8">
        <w:rPr>
          <w:rFonts w:cs="Calibri"/>
          <w:color w:val="000000"/>
          <w:szCs w:val="20"/>
        </w:rPr>
        <w:t>usunięcie wad i usterek oraz naprawienie uszkodzeń powstałych w czasie robót,</w:t>
      </w:r>
    </w:p>
    <w:p w14:paraId="7BC19D9C" w14:textId="77777777" w:rsidR="00BD79E8" w:rsidRPr="00BD79E8" w:rsidRDefault="00BD79E8" w:rsidP="008C3CA5">
      <w:pPr>
        <w:widowControl w:val="0"/>
        <w:numPr>
          <w:ilvl w:val="0"/>
          <w:numId w:val="25"/>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uporządkowanie miejsca wykonywania robót,</w:t>
      </w:r>
    </w:p>
    <w:p w14:paraId="4DC850FF" w14:textId="77777777" w:rsidR="00BD79E8" w:rsidRPr="00BD79E8" w:rsidRDefault="00BD79E8" w:rsidP="008C3CA5">
      <w:pPr>
        <w:widowControl w:val="0"/>
        <w:numPr>
          <w:ilvl w:val="0"/>
          <w:numId w:val="25"/>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 xml:space="preserve">usunięcie pozostałości, resztek i odpadów materiałów w sposób podany w specyfikacji </w:t>
      </w:r>
      <w:r w:rsidRPr="00BD79E8">
        <w:rPr>
          <w:rFonts w:cs="Calibri"/>
          <w:color w:val="000000"/>
          <w:szCs w:val="20"/>
        </w:rPr>
        <w:t xml:space="preserve">technicznej </w:t>
      </w:r>
      <w:r w:rsidRPr="00BD79E8">
        <w:rPr>
          <w:rFonts w:cs="Calibri"/>
          <w:color w:val="000000"/>
          <w:szCs w:val="20"/>
        </w:rPr>
        <w:lastRenderedPageBreak/>
        <w:t>szczegółowej,</w:t>
      </w:r>
    </w:p>
    <w:p w14:paraId="18D83310" w14:textId="77777777" w:rsidR="00BD79E8" w:rsidRPr="00BD79E8" w:rsidRDefault="00BD79E8" w:rsidP="008C3CA5">
      <w:pPr>
        <w:widowControl w:val="0"/>
        <w:numPr>
          <w:ilvl w:val="0"/>
          <w:numId w:val="25"/>
        </w:numPr>
        <w:shd w:val="clear" w:color="auto" w:fill="FFFFFF"/>
        <w:tabs>
          <w:tab w:val="left" w:pos="288"/>
        </w:tabs>
        <w:autoSpaceDE w:val="0"/>
        <w:autoSpaceDN w:val="0"/>
        <w:adjustRightInd w:val="0"/>
        <w:spacing w:line="240" w:lineRule="auto"/>
        <w:ind w:right="-66" w:hanging="720"/>
        <w:rPr>
          <w:rFonts w:cs="Calibri"/>
          <w:color w:val="000000"/>
          <w:szCs w:val="20"/>
        </w:rPr>
      </w:pPr>
      <w:r w:rsidRPr="00BD79E8">
        <w:rPr>
          <w:rFonts w:cs="Calibri"/>
          <w:color w:val="000000"/>
          <w:spacing w:val="-1"/>
          <w:szCs w:val="20"/>
        </w:rPr>
        <w:t>likwidację stanowiska roboczego.</w:t>
      </w:r>
    </w:p>
    <w:p w14:paraId="392B99EC"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W kwotach ryczałtowych ujęte s</w:t>
      </w:r>
      <w:r w:rsidRPr="00BD79E8">
        <w:rPr>
          <w:rFonts w:cs="Calibri"/>
          <w:bCs/>
          <w:color w:val="000000"/>
          <w:szCs w:val="20"/>
        </w:rPr>
        <w:t>ą</w:t>
      </w:r>
      <w:r w:rsidRPr="00BD79E8">
        <w:rPr>
          <w:rFonts w:cs="Calibri"/>
          <w:b/>
          <w:bCs/>
          <w:color w:val="000000"/>
          <w:szCs w:val="20"/>
        </w:rPr>
        <w:t xml:space="preserve"> </w:t>
      </w:r>
      <w:r w:rsidRPr="00BD79E8">
        <w:rPr>
          <w:rFonts w:cs="Calibri"/>
          <w:color w:val="000000"/>
          <w:szCs w:val="20"/>
        </w:rPr>
        <w:t>również koszty montażu, demontażu i pracy rusztowań niezbędnych do wykonania robót na wysokości do 4 m od poziomu terenu.</w:t>
      </w:r>
    </w:p>
    <w:p w14:paraId="58BCB38C" w14:textId="77777777" w:rsidR="00BD79E8" w:rsidRPr="00BD79E8" w:rsidRDefault="00BD79E8" w:rsidP="00BD79E8">
      <w:pPr>
        <w:shd w:val="clear" w:color="auto" w:fill="FFFFFF"/>
        <w:ind w:left="5" w:right="-66"/>
        <w:rPr>
          <w:rFonts w:cs="Calibri"/>
          <w:color w:val="000000"/>
          <w:szCs w:val="20"/>
        </w:rPr>
      </w:pPr>
      <w:r w:rsidRPr="00BD79E8">
        <w:rPr>
          <w:rFonts w:cs="Calibri"/>
          <w:color w:val="000000"/>
          <w:szCs w:val="20"/>
        </w:rPr>
        <w:t>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 (szczegółowej) SST robót w zakresie instalacji oraz opraw elektrycznych opracowanej dla realizowanego przedmiotu zamówienia.</w:t>
      </w:r>
    </w:p>
    <w:p w14:paraId="5A40E045" w14:textId="77777777" w:rsidR="00BD79E8" w:rsidRPr="00BD79E8" w:rsidRDefault="00BD79E8" w:rsidP="00BD79E8">
      <w:pPr>
        <w:shd w:val="clear" w:color="auto" w:fill="FFFFFF"/>
        <w:ind w:left="5" w:right="-66" w:firstLine="288"/>
        <w:rPr>
          <w:rFonts w:cs="Calibri"/>
          <w:szCs w:val="20"/>
        </w:rPr>
      </w:pPr>
    </w:p>
    <w:p w14:paraId="05E88BD0" w14:textId="77777777" w:rsidR="00BD79E8" w:rsidRPr="00BD79E8" w:rsidRDefault="00BD79E8" w:rsidP="00BD79E8">
      <w:pPr>
        <w:shd w:val="clear" w:color="auto" w:fill="FFFFFF"/>
        <w:ind w:left="19" w:right="-66"/>
        <w:outlineLvl w:val="0"/>
        <w:rPr>
          <w:rFonts w:cs="Calibri"/>
          <w:b/>
          <w:bCs/>
          <w:color w:val="000000"/>
          <w:spacing w:val="-5"/>
          <w:szCs w:val="20"/>
        </w:rPr>
      </w:pPr>
      <w:bookmarkStart w:id="54" w:name="_Toc234119564"/>
      <w:bookmarkStart w:id="55" w:name="_Toc234119649"/>
      <w:bookmarkStart w:id="56" w:name="_Toc28675745"/>
      <w:r w:rsidRPr="00BD79E8">
        <w:rPr>
          <w:rFonts w:cs="Calibri"/>
          <w:b/>
          <w:bCs/>
          <w:color w:val="000000"/>
          <w:spacing w:val="-5"/>
          <w:szCs w:val="20"/>
        </w:rPr>
        <w:t>10. DOKUMENTY ODNIESIENIA</w:t>
      </w:r>
      <w:bookmarkEnd w:id="54"/>
      <w:bookmarkEnd w:id="55"/>
      <w:bookmarkEnd w:id="56"/>
      <w:r w:rsidRPr="00BD79E8">
        <w:rPr>
          <w:rFonts w:cs="Calibri"/>
          <w:b/>
          <w:bCs/>
          <w:color w:val="000000"/>
          <w:spacing w:val="-5"/>
          <w:szCs w:val="20"/>
        </w:rPr>
        <w:t xml:space="preserve"> </w:t>
      </w:r>
    </w:p>
    <w:p w14:paraId="45486EBF" w14:textId="77777777" w:rsidR="00BD79E8" w:rsidRPr="00BD79E8" w:rsidRDefault="00BD79E8" w:rsidP="00BD79E8">
      <w:pPr>
        <w:shd w:val="clear" w:color="auto" w:fill="FFFFFF"/>
        <w:ind w:left="19" w:right="-66"/>
        <w:outlineLvl w:val="1"/>
        <w:rPr>
          <w:rFonts w:cs="Calibri"/>
          <w:szCs w:val="20"/>
        </w:rPr>
      </w:pPr>
      <w:bookmarkStart w:id="57" w:name="_Toc234119565"/>
      <w:r w:rsidRPr="00BD79E8">
        <w:rPr>
          <w:rFonts w:cs="Calibri"/>
          <w:b/>
          <w:bCs/>
          <w:color w:val="000000"/>
          <w:szCs w:val="20"/>
        </w:rPr>
        <w:t>10.1. Normy</w:t>
      </w:r>
      <w:bookmarkEnd w:id="57"/>
    </w:p>
    <w:p w14:paraId="06CD7A78"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 60364-1:2000</w:t>
      </w:r>
    </w:p>
    <w:p w14:paraId="13E00259"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Instalacje elektryczne w obiektach budowlanych. Zakres, przedmiot i wymagania podstawowe.</w:t>
      </w:r>
    </w:p>
    <w:p w14:paraId="13C6BF04" w14:textId="7836FAA6"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 60364-4-41:200</w:t>
      </w:r>
      <w:r w:rsidR="0091057C">
        <w:rPr>
          <w:rFonts w:cs="Calibri"/>
          <w:color w:val="000000"/>
          <w:spacing w:val="-1"/>
          <w:szCs w:val="20"/>
        </w:rPr>
        <w:t>9</w:t>
      </w:r>
    </w:p>
    <w:p w14:paraId="4A9AB626"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Instalacje elektryczne w obiektach budowlanych. Ochrona dla zapewnienia bezpieczeństwa. Ochrona przeciwporażeniowa.</w:t>
      </w:r>
    </w:p>
    <w:p w14:paraId="2C4AA466" w14:textId="749E87D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 60364-4-42:</w:t>
      </w:r>
      <w:r w:rsidR="0091057C">
        <w:rPr>
          <w:rFonts w:cs="Calibri"/>
          <w:color w:val="000000"/>
          <w:spacing w:val="-1"/>
          <w:szCs w:val="20"/>
        </w:rPr>
        <w:t>2011</w:t>
      </w:r>
    </w:p>
    <w:p w14:paraId="4691B9AA"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Instalacje elektryczne w obiektach budowlanych. Ochrona dla zapewnienia bezpieczeństwa. Ochrona przed skutkami oddziaływania cieplnego.</w:t>
      </w:r>
    </w:p>
    <w:p w14:paraId="5F8C9C14" w14:textId="5EB34BA0"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 60364-4-43:</w:t>
      </w:r>
      <w:r w:rsidR="0091057C">
        <w:rPr>
          <w:rFonts w:cs="Calibri"/>
          <w:color w:val="000000"/>
          <w:spacing w:val="-1"/>
          <w:szCs w:val="20"/>
        </w:rPr>
        <w:t>2010</w:t>
      </w:r>
    </w:p>
    <w:p w14:paraId="304C85A1"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Instalacje elektryczne w obiektach budowlanych. Ochrona dla zapewnienia bezpieczeństwa. Ochrona przed prądem przetężeniowym.</w:t>
      </w:r>
    </w:p>
    <w:p w14:paraId="02AF4D94"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 60364-4-46:1999</w:t>
      </w:r>
    </w:p>
    <w:p w14:paraId="1A3FE34F"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Instalacje elektryczne w obiektach budowlanych. Ochrona dla zapewnienia bezpieczeństwa. Odłączanie izolacyjne i łączenie.</w:t>
      </w:r>
    </w:p>
    <w:p w14:paraId="20001E8D" w14:textId="77777777" w:rsidR="00BD79E8" w:rsidRPr="00BD79E8" w:rsidRDefault="00BD79E8" w:rsidP="00BD79E8">
      <w:pPr>
        <w:shd w:val="clear" w:color="auto" w:fill="FFFFFF"/>
        <w:ind w:left="19" w:right="-66"/>
        <w:rPr>
          <w:rFonts w:cs="Calibri"/>
          <w:szCs w:val="20"/>
        </w:rPr>
      </w:pPr>
      <w:r w:rsidRPr="00BD79E8">
        <w:rPr>
          <w:rFonts w:cs="Calibri"/>
          <w:color w:val="000000"/>
          <w:spacing w:val="-2"/>
          <w:szCs w:val="20"/>
        </w:rPr>
        <w:t>PN-IEC 60364-4-47:2001</w:t>
      </w:r>
    </w:p>
    <w:p w14:paraId="3FA0D154"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Instalacje elektryczne w obiektach budowlanych. Ochrona dla zapewnienia bezpieczeństwa. Stosowanie środków ochrony dla zapewnienia bezpieczeństwa. Postanowienia ogólne. Środki ochrony przed porażeniem prądem elektrycznym.</w:t>
      </w:r>
    </w:p>
    <w:p w14:paraId="178B4FA5"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 60364-5-51:2000</w:t>
      </w:r>
    </w:p>
    <w:p w14:paraId="567B3565"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Instalacje elektryczne w obiektach budowlanych. Dobór i montaż wyposażenia elektrycznego. Postanowienia ogólne.</w:t>
      </w:r>
    </w:p>
    <w:p w14:paraId="4FBC5655" w14:textId="78230D1F"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 60364-5-52:</w:t>
      </w:r>
      <w:r w:rsidR="00B04649">
        <w:rPr>
          <w:rFonts w:cs="Calibri"/>
          <w:color w:val="000000"/>
          <w:spacing w:val="-1"/>
          <w:szCs w:val="20"/>
        </w:rPr>
        <w:t>2011</w:t>
      </w:r>
    </w:p>
    <w:p w14:paraId="0748D146"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Instalacje elektryczne w obiektach budowlanych. Dobór i montaż wyposażenia elektrycznego. </w:t>
      </w:r>
      <w:proofErr w:type="spellStart"/>
      <w:r w:rsidRPr="00BD79E8">
        <w:rPr>
          <w:rFonts w:cs="Calibri"/>
          <w:color w:val="000000"/>
          <w:szCs w:val="20"/>
        </w:rPr>
        <w:t>Oprzewodowanie</w:t>
      </w:r>
      <w:proofErr w:type="spellEnd"/>
      <w:r w:rsidRPr="00BD79E8">
        <w:rPr>
          <w:rFonts w:cs="Calibri"/>
          <w:color w:val="000000"/>
          <w:szCs w:val="20"/>
        </w:rPr>
        <w:t>.</w:t>
      </w:r>
    </w:p>
    <w:p w14:paraId="0F912E78" w14:textId="77777777" w:rsidR="00BD79E8" w:rsidRPr="00BD79E8" w:rsidRDefault="00BD79E8" w:rsidP="00BD79E8">
      <w:pPr>
        <w:shd w:val="clear" w:color="auto" w:fill="FFFFFF"/>
        <w:ind w:left="19" w:right="-66"/>
        <w:rPr>
          <w:rFonts w:cs="Calibri"/>
          <w:szCs w:val="20"/>
        </w:rPr>
      </w:pPr>
      <w:r w:rsidRPr="00BD79E8">
        <w:rPr>
          <w:rFonts w:cs="Calibri"/>
          <w:color w:val="000000"/>
          <w:spacing w:val="-2"/>
          <w:szCs w:val="20"/>
        </w:rPr>
        <w:t>PN-IEC 60364-5-523:2001</w:t>
      </w:r>
    </w:p>
    <w:p w14:paraId="4FB0625F"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Instalacje elektryczne w obiektach budowlanych. Dobór i montaż wyposażenia elektrycznego. Obciążalność prądowa długotrwała przewodów.</w:t>
      </w:r>
    </w:p>
    <w:p w14:paraId="3CBAB9DE"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60364-5-53:2000</w:t>
      </w:r>
    </w:p>
    <w:p w14:paraId="62794DF1"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Instalacje elektryczne w obiektach budowlanych. Dobór i montaż wyposażenia elektrycznego. Aparatura rozdzielcza i sterownicza.</w:t>
      </w:r>
    </w:p>
    <w:p w14:paraId="62AFFDA6" w14:textId="2E519E8B" w:rsidR="00BD79E8" w:rsidRPr="00BD79E8" w:rsidRDefault="00BD79E8" w:rsidP="00BD79E8">
      <w:pPr>
        <w:shd w:val="clear" w:color="auto" w:fill="FFFFFF"/>
        <w:ind w:left="14" w:right="-66"/>
        <w:rPr>
          <w:rFonts w:cs="Calibri"/>
          <w:szCs w:val="20"/>
        </w:rPr>
      </w:pPr>
      <w:r w:rsidRPr="00BD79E8">
        <w:rPr>
          <w:rFonts w:cs="Calibri"/>
          <w:color w:val="000000"/>
          <w:spacing w:val="-1"/>
          <w:szCs w:val="20"/>
        </w:rPr>
        <w:lastRenderedPageBreak/>
        <w:t>PN-IEC 60364-5-54:</w:t>
      </w:r>
      <w:r w:rsidR="00B04649">
        <w:rPr>
          <w:rFonts w:cs="Calibri"/>
          <w:color w:val="000000"/>
          <w:spacing w:val="-1"/>
          <w:szCs w:val="20"/>
        </w:rPr>
        <w:t>2007</w:t>
      </w:r>
    </w:p>
    <w:p w14:paraId="14A2C71D"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Instalacje elektryczne w obiektach budowlanych. Dobór i montaż wyposażenia elektrycznego. Uziemienia i przewody ochronne.</w:t>
      </w:r>
    </w:p>
    <w:p w14:paraId="43BD5609" w14:textId="34FCBF8D"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60364-5-559:20</w:t>
      </w:r>
      <w:r w:rsidR="00B04649">
        <w:rPr>
          <w:rFonts w:cs="Calibri"/>
          <w:color w:val="000000"/>
          <w:spacing w:val="-1"/>
          <w:szCs w:val="20"/>
        </w:rPr>
        <w:t>10</w:t>
      </w:r>
    </w:p>
    <w:p w14:paraId="519A8171"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Instalacje elektryczne w obiektach budowlanych. Dobór i montaż wyposażenia elektrycznego. Inne wyposażenie. Oprawy oświetleniowe i instalacje oświetleniowe.</w:t>
      </w:r>
    </w:p>
    <w:p w14:paraId="2F64B4A7" w14:textId="6071B7FD"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60364-5-56:</w:t>
      </w:r>
      <w:r w:rsidR="00B04649">
        <w:rPr>
          <w:rFonts w:cs="Calibri"/>
          <w:color w:val="000000"/>
          <w:spacing w:val="-1"/>
          <w:szCs w:val="20"/>
        </w:rPr>
        <w:t>2019-01</w:t>
      </w:r>
    </w:p>
    <w:p w14:paraId="45733406"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Instalacje elektryczne w obiektach budowlanych. Dobór i montaż wyposażenia elektrycznego. Instalacje bezpieczeństwa.</w:t>
      </w:r>
    </w:p>
    <w:p w14:paraId="6F9F9D59"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60364-6-61:2000</w:t>
      </w:r>
    </w:p>
    <w:p w14:paraId="596450FF"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Instalacje elektryczne w obiektach budowlanych. Sprawdzanie. Sprawdzanie odbiorcze.</w:t>
      </w:r>
    </w:p>
    <w:p w14:paraId="7884359A" w14:textId="15F146A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60364-7-701:</w:t>
      </w:r>
      <w:r w:rsidR="00B04649">
        <w:rPr>
          <w:rFonts w:cs="Calibri"/>
          <w:color w:val="000000"/>
          <w:spacing w:val="-1"/>
          <w:szCs w:val="20"/>
        </w:rPr>
        <w:t>2007</w:t>
      </w:r>
    </w:p>
    <w:p w14:paraId="03095587"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Instalacje elektryczne w obiektach budowlanych. Wymagania dotyczące specjalnych instalacji lub lokalizacji. Pomieszczenia wyposażone w wannę lub/i basen natryskowy.</w:t>
      </w:r>
    </w:p>
    <w:p w14:paraId="1822C3D5"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60364-7-702:1999</w:t>
      </w:r>
    </w:p>
    <w:p w14:paraId="08BF872B"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Instalacje elektryczne w obiektach budowlanych. Wymagania dotyczące specjalnych instalacji lub lokalizacji. Baseny pływackie i inne.</w:t>
      </w:r>
    </w:p>
    <w:p w14:paraId="36B13D5C"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PN-IEC 60364-7-702:1999/Ap1:2002</w:t>
      </w:r>
    </w:p>
    <w:p w14:paraId="488BC9DD"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Instalacje elektryczne w obiektach budowlanych. Wymagania dotyczące specjalnych instalacji lub lokalizacji. Baseny pływackie i inne.</w:t>
      </w:r>
    </w:p>
    <w:p w14:paraId="35CBFC27" w14:textId="1DC92205"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60364-7-704:</w:t>
      </w:r>
      <w:r w:rsidR="00B04649">
        <w:rPr>
          <w:rFonts w:cs="Calibri"/>
          <w:color w:val="000000"/>
          <w:spacing w:val="-1"/>
          <w:szCs w:val="20"/>
        </w:rPr>
        <w:t>2007</w:t>
      </w:r>
    </w:p>
    <w:p w14:paraId="6D9527FA"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Instalacje elektryczne w obiektach budowlanych. Wymagania dotyczące specjalnych instalacji lub lokalizacji. Instalacje na terenie budowy i rozbiórki.</w:t>
      </w:r>
    </w:p>
    <w:p w14:paraId="0E2B8A6C" w14:textId="74EE104E"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60364-7-705:</w:t>
      </w:r>
      <w:r w:rsidR="00B04649">
        <w:rPr>
          <w:rFonts w:cs="Calibri"/>
          <w:color w:val="000000"/>
          <w:spacing w:val="-1"/>
          <w:szCs w:val="20"/>
        </w:rPr>
        <w:t>2007</w:t>
      </w:r>
    </w:p>
    <w:p w14:paraId="376A1A97"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Instalacje elektryczne w obiektach budowlanych. Wymagania dotyczące specjalnych instalacji lub lokalizacji. Instalacje elektryczne w gospodarstwach rolniczych i ogrodniczych.</w:t>
      </w:r>
    </w:p>
    <w:p w14:paraId="7C8AE606" w14:textId="1DD4613B"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60898:200</w:t>
      </w:r>
      <w:r w:rsidR="00B04649">
        <w:rPr>
          <w:rFonts w:cs="Calibri"/>
          <w:color w:val="000000"/>
          <w:spacing w:val="-1"/>
          <w:szCs w:val="20"/>
        </w:rPr>
        <w:t>0</w:t>
      </w:r>
    </w:p>
    <w:p w14:paraId="77A765D8"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Sprzęt elektroinstalacyjny. Wyłączniki do zabezpieczeń przetężeniowych instalacji domowych i podobnych.</w:t>
      </w:r>
    </w:p>
    <w:p w14:paraId="6BFAFE6F"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PN-EN 50146:2002 (U)</w:t>
      </w:r>
    </w:p>
    <w:p w14:paraId="16FFE8FB" w14:textId="77777777" w:rsidR="00BD79E8" w:rsidRPr="00BD79E8" w:rsidRDefault="00BD79E8" w:rsidP="00BD79E8">
      <w:pPr>
        <w:shd w:val="clear" w:color="auto" w:fill="FFFFFF"/>
        <w:ind w:right="-66"/>
        <w:rPr>
          <w:rFonts w:cs="Calibri"/>
          <w:szCs w:val="20"/>
        </w:rPr>
      </w:pPr>
      <w:r w:rsidRPr="00BD79E8">
        <w:rPr>
          <w:rFonts w:cs="Calibri"/>
          <w:color w:val="000000"/>
          <w:szCs w:val="20"/>
        </w:rPr>
        <w:t>Wyposażenie do mocowania kabli w instalacji elektrycznych.</w:t>
      </w:r>
    </w:p>
    <w:p w14:paraId="72999403" w14:textId="3BD8FBF0" w:rsidR="00BD79E8" w:rsidRPr="00BD79E8" w:rsidRDefault="00BD79E8" w:rsidP="00BD79E8">
      <w:pPr>
        <w:shd w:val="clear" w:color="auto" w:fill="FFFFFF"/>
        <w:ind w:left="14" w:right="-66"/>
        <w:rPr>
          <w:rFonts w:cs="Calibri"/>
          <w:szCs w:val="20"/>
        </w:rPr>
      </w:pPr>
      <w:r w:rsidRPr="00BD79E8">
        <w:rPr>
          <w:rFonts w:cs="Calibri"/>
          <w:color w:val="000000"/>
          <w:spacing w:val="-2"/>
          <w:szCs w:val="20"/>
        </w:rPr>
        <w:t>PN-EN 60445:200</w:t>
      </w:r>
      <w:r w:rsidR="00B04649">
        <w:rPr>
          <w:rFonts w:cs="Calibri"/>
          <w:color w:val="000000"/>
          <w:spacing w:val="-2"/>
          <w:szCs w:val="20"/>
        </w:rPr>
        <w:t>7</w:t>
      </w:r>
    </w:p>
    <w:p w14:paraId="08D02517" w14:textId="77777777" w:rsidR="00BD79E8" w:rsidRPr="00BD79E8" w:rsidRDefault="00BD79E8" w:rsidP="00BD79E8">
      <w:pPr>
        <w:shd w:val="clear" w:color="auto" w:fill="FFFFFF"/>
        <w:ind w:right="-66"/>
        <w:rPr>
          <w:rFonts w:cs="Calibri"/>
          <w:szCs w:val="20"/>
        </w:rPr>
      </w:pPr>
      <w:r w:rsidRPr="00BD79E8">
        <w:rPr>
          <w:rFonts w:cs="Calibri"/>
          <w:color w:val="000000"/>
          <w:szCs w:val="20"/>
        </w:rPr>
        <w:t>Zasady podstawowe i bezpieczeństwa przy współdziałaniu człowieka z maszyną oznaczanie i identyfikacja. Oznaczenia identyfikacyjne zacisków urządzeń i zakończeń żył przewodów oraz ogólne zasady systemu alfanumerycznego.</w:t>
      </w:r>
    </w:p>
    <w:p w14:paraId="342B8958" w14:textId="2BD57CBD" w:rsidR="00BD79E8" w:rsidRPr="00BD79E8" w:rsidRDefault="00BD79E8" w:rsidP="00BD79E8">
      <w:pPr>
        <w:shd w:val="clear" w:color="auto" w:fill="FFFFFF"/>
        <w:ind w:left="14" w:right="-66"/>
        <w:rPr>
          <w:rFonts w:cs="Calibri"/>
          <w:szCs w:val="20"/>
        </w:rPr>
      </w:pPr>
      <w:r w:rsidRPr="00BD79E8">
        <w:rPr>
          <w:rFonts w:cs="Calibri"/>
          <w:color w:val="000000"/>
          <w:spacing w:val="-2"/>
          <w:szCs w:val="20"/>
        </w:rPr>
        <w:t>PN-EN 60446-200</w:t>
      </w:r>
      <w:r w:rsidR="00B04649">
        <w:rPr>
          <w:rFonts w:cs="Calibri"/>
          <w:color w:val="000000"/>
          <w:spacing w:val="-2"/>
          <w:szCs w:val="20"/>
        </w:rPr>
        <w:t>8</w:t>
      </w:r>
    </w:p>
    <w:p w14:paraId="0540D255" w14:textId="77777777" w:rsidR="00BD79E8" w:rsidRPr="00BD79E8" w:rsidRDefault="00BD79E8" w:rsidP="00BD79E8">
      <w:pPr>
        <w:shd w:val="clear" w:color="auto" w:fill="FFFFFF"/>
        <w:ind w:left="5" w:right="-66"/>
        <w:rPr>
          <w:rFonts w:cs="Calibri"/>
          <w:color w:val="000000"/>
          <w:szCs w:val="20"/>
        </w:rPr>
      </w:pPr>
      <w:r w:rsidRPr="00BD79E8">
        <w:rPr>
          <w:rFonts w:cs="Calibri"/>
          <w:color w:val="000000"/>
          <w:szCs w:val="20"/>
        </w:rPr>
        <w:t>Zasady podstawowe i bezpieczeństwa przy współdziałaniu człowieka z maszyną oznaczanie i identyfikacja. Oznaczenia identyfikacyjne przewodów barwami albo cyframi.</w:t>
      </w:r>
    </w:p>
    <w:p w14:paraId="22D1C6CB" w14:textId="77777777" w:rsidR="00BD79E8" w:rsidRPr="00BD79E8" w:rsidRDefault="00BD79E8" w:rsidP="00BD79E8">
      <w:pPr>
        <w:shd w:val="clear" w:color="auto" w:fill="FFFFFF"/>
        <w:ind w:left="19" w:right="-66"/>
        <w:rPr>
          <w:rFonts w:cs="Calibri"/>
          <w:szCs w:val="20"/>
        </w:rPr>
      </w:pPr>
      <w:r w:rsidRPr="00BD79E8">
        <w:rPr>
          <w:rFonts w:cs="Calibri"/>
          <w:color w:val="000000"/>
          <w:spacing w:val="-2"/>
          <w:szCs w:val="20"/>
        </w:rPr>
        <w:t>PN-EN 60529-2003</w:t>
      </w:r>
    </w:p>
    <w:p w14:paraId="64C43143"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Stopnie ochrony zapewnianej przez obudowy (Kod IP).</w:t>
      </w:r>
    </w:p>
    <w:p w14:paraId="55A2B72C" w14:textId="0FBCF8A2"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60664-1:200</w:t>
      </w:r>
      <w:r w:rsidR="00B04649">
        <w:rPr>
          <w:rFonts w:cs="Calibri"/>
          <w:color w:val="000000"/>
          <w:spacing w:val="-1"/>
          <w:szCs w:val="20"/>
        </w:rPr>
        <w:t>6</w:t>
      </w:r>
    </w:p>
    <w:p w14:paraId="5E59F909"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Koordynacja izolacji urządzeń elektrycznych w układach niskiego napięcia. Część 1: Zasady, wymagania i badania.</w:t>
      </w:r>
    </w:p>
    <w:p w14:paraId="3CB3B73F" w14:textId="3168B039" w:rsidR="00BD79E8" w:rsidRPr="00BD79E8" w:rsidRDefault="00BD79E8" w:rsidP="00BD79E8">
      <w:pPr>
        <w:shd w:val="clear" w:color="auto" w:fill="FFFFFF"/>
        <w:ind w:left="19" w:right="-66"/>
        <w:rPr>
          <w:rFonts w:cs="Calibri"/>
          <w:szCs w:val="20"/>
        </w:rPr>
      </w:pPr>
      <w:r w:rsidRPr="00BD79E8">
        <w:rPr>
          <w:rFonts w:cs="Calibri"/>
          <w:color w:val="000000"/>
          <w:spacing w:val="-1"/>
          <w:szCs w:val="20"/>
        </w:rPr>
        <w:lastRenderedPageBreak/>
        <w:t>PN-EN 60670-1:200</w:t>
      </w:r>
      <w:r w:rsidR="00B04649">
        <w:rPr>
          <w:rFonts w:cs="Calibri"/>
          <w:color w:val="000000"/>
          <w:spacing w:val="-1"/>
          <w:szCs w:val="20"/>
        </w:rPr>
        <w:t>7</w:t>
      </w:r>
    </w:p>
    <w:p w14:paraId="5589B1B8"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Puszki i obudowy do sprzętu elektroinstalacyjnego do użytku domowego i podobnego. Część 1: Wymagania ogólne</w:t>
      </w:r>
    </w:p>
    <w:p w14:paraId="1E73C4C6" w14:textId="4C5AD21C"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60799:20</w:t>
      </w:r>
      <w:r w:rsidR="00B04649">
        <w:rPr>
          <w:rFonts w:cs="Calibri"/>
          <w:color w:val="000000"/>
          <w:spacing w:val="-1"/>
          <w:szCs w:val="20"/>
        </w:rPr>
        <w:t>21-07</w:t>
      </w:r>
    </w:p>
    <w:p w14:paraId="5A50AD1B"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Sprzęt elektroinstalacyjny. Przewody przyłączeniowe i przewody pośredniczące.</w:t>
      </w:r>
    </w:p>
    <w:p w14:paraId="640DC218" w14:textId="62C9D6DC"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60898-1:200</w:t>
      </w:r>
      <w:r w:rsidR="00B04649">
        <w:rPr>
          <w:rFonts w:cs="Calibri"/>
          <w:color w:val="000000"/>
          <w:spacing w:val="-1"/>
          <w:szCs w:val="20"/>
        </w:rPr>
        <w:t>7</w:t>
      </w:r>
    </w:p>
    <w:p w14:paraId="7EDBF206"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Sprzęt elektroinstalacyjny. Wyłączniki do zabezpieczeń przetężeniowych instalacji domowych i podobnych. Część 1: Wyłączniki do obwodów prądu przemiennego.</w:t>
      </w:r>
    </w:p>
    <w:p w14:paraId="56E0D22E" w14:textId="513101B9"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60898-1:2003/A1:200</w:t>
      </w:r>
      <w:r w:rsidR="0027797D">
        <w:rPr>
          <w:rFonts w:cs="Calibri"/>
          <w:color w:val="000000"/>
          <w:spacing w:val="-1"/>
          <w:szCs w:val="20"/>
        </w:rPr>
        <w:t>7</w:t>
      </w:r>
    </w:p>
    <w:p w14:paraId="09EC0E40" w14:textId="77777777" w:rsidR="00BD79E8" w:rsidRPr="00BD79E8" w:rsidRDefault="00BD79E8" w:rsidP="00BD79E8">
      <w:pPr>
        <w:shd w:val="clear" w:color="auto" w:fill="FFFFFF"/>
        <w:ind w:right="-66"/>
        <w:rPr>
          <w:rFonts w:cs="Calibri"/>
          <w:szCs w:val="20"/>
        </w:rPr>
      </w:pPr>
      <w:r w:rsidRPr="00BD79E8">
        <w:rPr>
          <w:rFonts w:cs="Calibri"/>
          <w:color w:val="000000"/>
          <w:szCs w:val="20"/>
        </w:rPr>
        <w:t xml:space="preserve">Sprzęt elektroinstalacyjny. Wyłączniki do zabezpieczeń przetężeniowych instalacji </w:t>
      </w:r>
      <w:r w:rsidRPr="00BD79E8">
        <w:rPr>
          <w:rFonts w:cs="Calibri"/>
          <w:color w:val="000000"/>
          <w:spacing w:val="-1"/>
          <w:szCs w:val="20"/>
        </w:rPr>
        <w:t xml:space="preserve">domowych i podobnych. Część 1: Wyłączniki do obwodów prądu przemiennego (Zmiana </w:t>
      </w:r>
      <w:r w:rsidRPr="00BD79E8">
        <w:rPr>
          <w:rFonts w:cs="Calibri"/>
          <w:color w:val="000000"/>
          <w:szCs w:val="20"/>
        </w:rPr>
        <w:t>A1).</w:t>
      </w:r>
    </w:p>
    <w:p w14:paraId="3FEB5111" w14:textId="5747D30E"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60898-1:2003/AC:20</w:t>
      </w:r>
      <w:r w:rsidR="0027797D">
        <w:rPr>
          <w:rFonts w:cs="Calibri"/>
          <w:color w:val="000000"/>
          <w:spacing w:val="-1"/>
          <w:szCs w:val="20"/>
        </w:rPr>
        <w:t>13-05</w:t>
      </w:r>
    </w:p>
    <w:p w14:paraId="4191CC46"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Sprzęt elektroinstalacyjny. Wyłączniki do zabezpieczeń przetężeniowych instalacji domowych i podobnych. Część 1: Wyłączniki do obwodów prądu przemiennego.</w:t>
      </w:r>
    </w:p>
    <w:p w14:paraId="11565DC4" w14:textId="757A5B69"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61008-1:20</w:t>
      </w:r>
      <w:r w:rsidR="0027797D">
        <w:rPr>
          <w:rFonts w:cs="Calibri"/>
          <w:color w:val="000000"/>
          <w:spacing w:val="-1"/>
          <w:szCs w:val="20"/>
        </w:rPr>
        <w:t>13-06</w:t>
      </w:r>
    </w:p>
    <w:p w14:paraId="3957F4DB"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Sprzęt elektroinstalacyjny. Wyłączniki różnicowoprądowe bez wbudowanego zabezpieczenia nadprądowego do użytku domowego i podobnego (RCCB). Część 1: Postanowienia ogólne.</w:t>
      </w:r>
    </w:p>
    <w:p w14:paraId="7E59486D"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61009-1:2005 (U)</w:t>
      </w:r>
    </w:p>
    <w:p w14:paraId="423C79C1"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Sprzęt elektroinstalacyjny. Wyłączniki różnicowoprądowe z wbudowanym zabezpieczeniem nadprądowym do użytku domowego i podobnego (RCBO). Część 1: Postanowienia ogólne.</w:t>
      </w:r>
    </w:p>
    <w:p w14:paraId="2517BA34"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PN-E-04700:1998</w:t>
      </w:r>
    </w:p>
    <w:p w14:paraId="1A4F359C"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 xml:space="preserve">Urządzenia i układy elektryczne w obiektach elektroenergetycznych. Wytyczne przeprowadzania </w:t>
      </w:r>
      <w:proofErr w:type="spellStart"/>
      <w:r w:rsidRPr="00BD79E8">
        <w:rPr>
          <w:rFonts w:cs="Calibri"/>
          <w:color w:val="000000"/>
          <w:szCs w:val="20"/>
        </w:rPr>
        <w:t>pomontażowych</w:t>
      </w:r>
      <w:proofErr w:type="spellEnd"/>
      <w:r w:rsidRPr="00BD79E8">
        <w:rPr>
          <w:rFonts w:cs="Calibri"/>
          <w:color w:val="000000"/>
          <w:szCs w:val="20"/>
        </w:rPr>
        <w:t xml:space="preserve"> badań odbiorczych.</w:t>
      </w:r>
    </w:p>
    <w:p w14:paraId="6BC8578B"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PN-E-04700:1998/Az1:2000</w:t>
      </w:r>
    </w:p>
    <w:p w14:paraId="7FD36056"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 xml:space="preserve">Urządzenia i układy elektryczne w obiektach elektroenergetycznych. Wytyczne przeprowadzania </w:t>
      </w:r>
      <w:proofErr w:type="spellStart"/>
      <w:r w:rsidRPr="00BD79E8">
        <w:rPr>
          <w:rFonts w:cs="Calibri"/>
          <w:color w:val="000000"/>
          <w:szCs w:val="20"/>
        </w:rPr>
        <w:t>pomontażowych</w:t>
      </w:r>
      <w:proofErr w:type="spellEnd"/>
      <w:r w:rsidRPr="00BD79E8">
        <w:rPr>
          <w:rFonts w:cs="Calibri"/>
          <w:color w:val="000000"/>
          <w:szCs w:val="20"/>
        </w:rPr>
        <w:t xml:space="preserve"> badań odbiorczych (Zmiana Az1).</w:t>
      </w:r>
    </w:p>
    <w:p w14:paraId="6B23B25C"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PN-E-93207:1998</w:t>
      </w:r>
    </w:p>
    <w:p w14:paraId="537E5BA5"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Sprzęt elektroinstalacyjny. Odgałęźniki instalacyjne i płytki odgałęźne na napięcie do </w:t>
      </w:r>
      <w:r w:rsidRPr="00BD79E8">
        <w:rPr>
          <w:rFonts w:cs="Calibri"/>
          <w:color w:val="000000"/>
          <w:spacing w:val="-1"/>
          <w:szCs w:val="20"/>
        </w:rPr>
        <w:t>750 V do przewodów o przekrojach do 50 mm</w:t>
      </w:r>
      <w:r w:rsidRPr="00BD79E8">
        <w:rPr>
          <w:rFonts w:cs="Calibri"/>
          <w:color w:val="000000"/>
          <w:spacing w:val="-1"/>
          <w:szCs w:val="20"/>
          <w:vertAlign w:val="superscript"/>
        </w:rPr>
        <w:t>2</w:t>
      </w:r>
      <w:r w:rsidRPr="00BD79E8">
        <w:rPr>
          <w:rFonts w:cs="Calibri"/>
          <w:color w:val="000000"/>
          <w:spacing w:val="-1"/>
          <w:szCs w:val="20"/>
        </w:rPr>
        <w:t>. Wymagania i badania.</w:t>
      </w:r>
    </w:p>
    <w:p w14:paraId="318EBC42"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PN-E-93207:1998/Az1:1999</w:t>
      </w:r>
    </w:p>
    <w:p w14:paraId="4BD8F85B"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Sprzęt elektroinstalacyjny. Odgałęźniki instalacyjne i płytki odgałęźne na napięcie do </w:t>
      </w:r>
      <w:r w:rsidRPr="00BD79E8">
        <w:rPr>
          <w:rFonts w:cs="Calibri"/>
          <w:color w:val="000000"/>
          <w:spacing w:val="-1"/>
          <w:szCs w:val="20"/>
        </w:rPr>
        <w:t>750 V do przewodów o przekrojach do 50 mm</w:t>
      </w:r>
      <w:r w:rsidRPr="00BD79E8">
        <w:rPr>
          <w:rFonts w:cs="Calibri"/>
          <w:color w:val="000000"/>
          <w:spacing w:val="-1"/>
          <w:szCs w:val="20"/>
          <w:vertAlign w:val="superscript"/>
        </w:rPr>
        <w:t>2</w:t>
      </w:r>
      <w:r w:rsidRPr="00BD79E8">
        <w:rPr>
          <w:rFonts w:cs="Calibri"/>
          <w:color w:val="000000"/>
          <w:spacing w:val="-1"/>
          <w:szCs w:val="20"/>
        </w:rPr>
        <w:t>. Wymagania i badania (Zmiana Az1).</w:t>
      </w:r>
    </w:p>
    <w:p w14:paraId="5DBCA6BB"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PN-E-93210:1998</w:t>
      </w:r>
    </w:p>
    <w:p w14:paraId="29552E73"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Sprzęt elektroinstalacyjny. Automaty schodowe na znamionowe napięcie robocze 220 V i 230 V i prądy znamionowe do 25 A. Wymagania i badania.</w:t>
      </w:r>
    </w:p>
    <w:p w14:paraId="43E3B570" w14:textId="77777777" w:rsidR="00BD79E8" w:rsidRPr="00BD79E8" w:rsidRDefault="00BD79E8" w:rsidP="00BD79E8">
      <w:pPr>
        <w:shd w:val="clear" w:color="auto" w:fill="FFFFFF"/>
        <w:ind w:left="19" w:right="-66"/>
        <w:rPr>
          <w:rFonts w:cs="Calibri"/>
          <w:szCs w:val="20"/>
        </w:rPr>
      </w:pPr>
      <w:r w:rsidRPr="00BD79E8">
        <w:rPr>
          <w:rFonts w:cs="Calibri"/>
          <w:color w:val="000000"/>
          <w:spacing w:val="-2"/>
          <w:szCs w:val="20"/>
        </w:rPr>
        <w:t>PN-90/E-05029</w:t>
      </w:r>
    </w:p>
    <w:p w14:paraId="11B4645B" w14:textId="77777777" w:rsidR="00BD79E8" w:rsidRPr="00BD79E8" w:rsidRDefault="00BD79E8" w:rsidP="00BD79E8">
      <w:pPr>
        <w:shd w:val="clear" w:color="auto" w:fill="FFFFFF"/>
        <w:ind w:left="19" w:right="-66"/>
        <w:rPr>
          <w:rFonts w:cs="Calibri"/>
          <w:color w:val="000000"/>
          <w:spacing w:val="-2"/>
          <w:szCs w:val="20"/>
        </w:rPr>
      </w:pPr>
      <w:r w:rsidRPr="00BD79E8">
        <w:rPr>
          <w:rFonts w:cs="Calibri"/>
          <w:color w:val="000000"/>
          <w:spacing w:val="-2"/>
          <w:szCs w:val="20"/>
        </w:rPr>
        <w:t>Kod do oznaczania barw.</w:t>
      </w:r>
    </w:p>
    <w:p w14:paraId="507AA24B"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60529:2003</w:t>
      </w:r>
    </w:p>
    <w:p w14:paraId="0BB0E9AC"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Stopnie ochrony zapewnianej przez obudowy (Kod IP)</w:t>
      </w:r>
    </w:p>
    <w:p w14:paraId="1D011778"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60446:2004</w:t>
      </w:r>
    </w:p>
    <w:p w14:paraId="4DEE21F9"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Zasady podstawowe i bezpieczeństwa przy współdziałaniu człowieka z maszyną </w:t>
      </w:r>
      <w:r w:rsidRPr="00BD79E8">
        <w:rPr>
          <w:rFonts w:cs="Calibri"/>
          <w:color w:val="000000"/>
          <w:spacing w:val="-1"/>
          <w:szCs w:val="20"/>
        </w:rPr>
        <w:t>oznaczanie i identyfikacja. Oznaczenia identyfikacyjne przewodów barwami albo cyframi</w:t>
      </w:r>
    </w:p>
    <w:p w14:paraId="439A1CF5"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60439-1:2003</w:t>
      </w:r>
    </w:p>
    <w:p w14:paraId="0A55B222"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lastRenderedPageBreak/>
        <w:t>Rozdzielnice i sterownice niskonapięciowe. Część 1: Zestawy badane w pełnym i niepełnym zakresie badań typu</w:t>
      </w:r>
    </w:p>
    <w:p w14:paraId="149F6EA3"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60439-2:2004</w:t>
      </w:r>
    </w:p>
    <w:p w14:paraId="4364241A"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Rozdzielnice i sterownice niskonapięciowe. Część 2: Wymagania dotyczące przewodów szynowych</w:t>
      </w:r>
    </w:p>
    <w:p w14:paraId="73C9DED2"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60439-3:2004</w:t>
      </w:r>
    </w:p>
    <w:p w14:paraId="22761547"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Rozdzielnice i sterownice niskonapięciowe. Część 3: Wymagania dotyczące niskonapięciowych rozdzielnic i sterownic przeznaczonych do instalowania w miejscach dostępnych do użytkowania przez osoby niewykwalifikowane. Rozdzielnice tablicowe</w:t>
      </w:r>
    </w:p>
    <w:p w14:paraId="271B095B"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60439-4:2004</w:t>
      </w:r>
    </w:p>
    <w:p w14:paraId="5342A340"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Rozdzielnice i sterownice niskonapięciowe. Część 4: Wymagania dotyczące zestawów przeznaczonych do instalowania na terenach budów (ACS)</w:t>
      </w:r>
    </w:p>
    <w:p w14:paraId="3E7DBB1F"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60439-4:2005(U)</w:t>
      </w:r>
    </w:p>
    <w:p w14:paraId="78806B2D"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Rozdzielnice i sterownice niskonapięciowe. Część 4: Wymagania dotyczące zestawów przeznaczonych do instalowania na terenach budów (ACS)</w:t>
      </w:r>
    </w:p>
    <w:p w14:paraId="719C9228"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60439-5:2002</w:t>
      </w:r>
    </w:p>
    <w:p w14:paraId="1EA00FA1"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Rozdzielnice i sterownice niskonapięciowe. Część 5: Wymagania szczegółowe dotyczące zestawów napowietrznych przeznaczonych do instalowania w miejscach ogólnie dostępnych. Kablowe rozdzielnice szafowe (</w:t>
      </w:r>
      <w:proofErr w:type="spellStart"/>
      <w:r w:rsidRPr="00BD79E8">
        <w:rPr>
          <w:rFonts w:cs="Calibri"/>
          <w:color w:val="000000"/>
          <w:szCs w:val="20"/>
        </w:rPr>
        <w:t>CDCs</w:t>
      </w:r>
      <w:proofErr w:type="spellEnd"/>
      <w:r w:rsidRPr="00BD79E8">
        <w:rPr>
          <w:rFonts w:cs="Calibri"/>
          <w:color w:val="000000"/>
          <w:szCs w:val="20"/>
        </w:rPr>
        <w:t>) do rozdziału energii w sieciach</w:t>
      </w:r>
    </w:p>
    <w:p w14:paraId="7D845A24"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50274:2004</w:t>
      </w:r>
    </w:p>
    <w:p w14:paraId="5983224B"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Rozdzielnice   i   sterownice   niskonapięciowe.   Ochrona   przed   porażeniem   prądem</w:t>
      </w:r>
    </w:p>
    <w:p w14:paraId="16C783F8"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elektrycznym. Ochrona przed niezamierzonym dotykiem bezpośrednim części niebezpiecznych czynnych</w:t>
      </w:r>
    </w:p>
    <w:p w14:paraId="7F1E8A12"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50298:2004</w:t>
      </w:r>
    </w:p>
    <w:p w14:paraId="51A3D198"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Puste obudowy rozdzielnic i sterownic niskonapięciowych. Wymagania ogólne</w:t>
      </w:r>
    </w:p>
    <w:p w14:paraId="14AC9434" w14:textId="11DD81F4"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50300:200</w:t>
      </w:r>
      <w:r w:rsidR="0027797D">
        <w:rPr>
          <w:rFonts w:cs="Calibri"/>
          <w:color w:val="000000"/>
          <w:spacing w:val="-1"/>
          <w:szCs w:val="20"/>
        </w:rPr>
        <w:t>6</w:t>
      </w:r>
    </w:p>
    <w:p w14:paraId="3BBE5C84"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Rozdzielnice i sterownice niskonapięciowe. Ogólne wymagania dotyczące niskonapięciowych rozdzielnic tablicowych przeznaczonych do elektroenergetycznych stacji rozdzielczych</w:t>
      </w:r>
    </w:p>
    <w:p w14:paraId="10F014B0" w14:textId="366794ED"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62208:200</w:t>
      </w:r>
      <w:r w:rsidR="0027797D">
        <w:rPr>
          <w:rFonts w:cs="Calibri"/>
          <w:color w:val="000000"/>
          <w:spacing w:val="-1"/>
          <w:szCs w:val="20"/>
        </w:rPr>
        <w:t>6</w:t>
      </w:r>
    </w:p>
    <w:p w14:paraId="65566A85"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Puste obudowy rozdzielnic i sterownic niskonapięciowych. Wymagania ogólne</w:t>
      </w:r>
    </w:p>
    <w:p w14:paraId="3F414E34"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PN-E-05163:2002</w:t>
      </w:r>
    </w:p>
    <w:p w14:paraId="4761EB38" w14:textId="77777777" w:rsidR="00BD79E8" w:rsidRPr="00BD79E8" w:rsidRDefault="00BD79E8" w:rsidP="00BD79E8">
      <w:pPr>
        <w:shd w:val="clear" w:color="auto" w:fill="FFFFFF"/>
        <w:ind w:right="-66"/>
        <w:rPr>
          <w:rFonts w:cs="Calibri"/>
          <w:szCs w:val="20"/>
        </w:rPr>
      </w:pPr>
      <w:r w:rsidRPr="00BD79E8">
        <w:rPr>
          <w:rFonts w:cs="Calibri"/>
          <w:color w:val="000000"/>
          <w:szCs w:val="20"/>
        </w:rPr>
        <w:t>Rozdzielnice i sterownice niskonapięciowe osłonięte. Wytyczne badania w warunkach wyładowania łukowego, powstałego w wyniku zwarcia wewnętrznego</w:t>
      </w:r>
    </w:p>
    <w:p w14:paraId="1289A461"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PN-E-04700:1998/Az1:2000</w:t>
      </w:r>
    </w:p>
    <w:p w14:paraId="4573D955"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 xml:space="preserve">Urządzenia i układy elektryczne w obiektach elektroenergetycznych. Wytyczne przeprowadzania </w:t>
      </w:r>
      <w:proofErr w:type="spellStart"/>
      <w:r w:rsidRPr="00BD79E8">
        <w:rPr>
          <w:rFonts w:cs="Calibri"/>
          <w:color w:val="000000"/>
          <w:szCs w:val="20"/>
        </w:rPr>
        <w:t>pomontażowych</w:t>
      </w:r>
      <w:proofErr w:type="spellEnd"/>
      <w:r w:rsidRPr="00BD79E8">
        <w:rPr>
          <w:rFonts w:cs="Calibri"/>
          <w:color w:val="000000"/>
          <w:szCs w:val="20"/>
        </w:rPr>
        <w:t xml:space="preserve"> badań odbiorczych (Zmiana Az1)</w:t>
      </w:r>
    </w:p>
    <w:p w14:paraId="08655F49"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 60364-6-61:2000</w:t>
      </w:r>
    </w:p>
    <w:p w14:paraId="340518FC" w14:textId="77777777" w:rsidR="00BD79E8" w:rsidRPr="00BD79E8" w:rsidRDefault="00BD79E8" w:rsidP="00BD79E8">
      <w:pPr>
        <w:shd w:val="clear" w:color="auto" w:fill="FFFFFF"/>
        <w:ind w:left="24" w:right="-66"/>
        <w:rPr>
          <w:rFonts w:cs="Calibri"/>
          <w:color w:val="000000"/>
          <w:szCs w:val="20"/>
        </w:rPr>
      </w:pPr>
      <w:r w:rsidRPr="00BD79E8">
        <w:rPr>
          <w:rFonts w:cs="Calibri"/>
          <w:color w:val="000000"/>
          <w:szCs w:val="20"/>
        </w:rPr>
        <w:t>Instalacje elektryczne w obiektach budowlanych. Sprawdzanie. Sprawdzanie odbiorcze</w:t>
      </w:r>
    </w:p>
    <w:p w14:paraId="429C4E7E"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50164-1:2002 (U)</w:t>
      </w:r>
    </w:p>
    <w:p w14:paraId="017C148A"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Elementy urządzenia piorunochronnego (LPS). Część 1. Wymagania stawiane elementom połączeniowym.</w:t>
      </w:r>
    </w:p>
    <w:p w14:paraId="102CA0AB"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50164-2:2003 (U)</w:t>
      </w:r>
    </w:p>
    <w:p w14:paraId="1B1C6BE2" w14:textId="77777777" w:rsidR="00BD79E8" w:rsidRPr="00BD79E8" w:rsidRDefault="00BD79E8" w:rsidP="00BD79E8">
      <w:pPr>
        <w:shd w:val="clear" w:color="auto" w:fill="FFFFFF"/>
        <w:ind w:left="14" w:right="-66"/>
        <w:rPr>
          <w:rFonts w:cs="Calibri"/>
          <w:color w:val="000000"/>
          <w:szCs w:val="20"/>
        </w:rPr>
      </w:pPr>
      <w:r w:rsidRPr="00BD79E8">
        <w:rPr>
          <w:rFonts w:cs="Calibri"/>
          <w:color w:val="000000"/>
          <w:szCs w:val="20"/>
        </w:rPr>
        <w:t>Elementy urządzenia piorunochronnego (LPS). Część 2. Wymagania dotyczące przewodów i uziomów.</w:t>
      </w:r>
    </w:p>
    <w:p w14:paraId="2C637F14" w14:textId="4632F21A" w:rsidR="00BD79E8" w:rsidRPr="00BD79E8" w:rsidRDefault="00BD79E8" w:rsidP="00BD79E8">
      <w:pPr>
        <w:shd w:val="clear" w:color="auto" w:fill="FFFFFF"/>
        <w:ind w:left="19" w:right="-66"/>
        <w:rPr>
          <w:rFonts w:cs="Calibri"/>
          <w:szCs w:val="20"/>
        </w:rPr>
      </w:pPr>
      <w:r w:rsidRPr="00BD79E8">
        <w:rPr>
          <w:rFonts w:cs="Calibri"/>
          <w:color w:val="000000"/>
          <w:spacing w:val="-1"/>
          <w:szCs w:val="20"/>
        </w:rPr>
        <w:lastRenderedPageBreak/>
        <w:t>PN-IEC 60364-4-442:</w:t>
      </w:r>
      <w:r w:rsidR="0027797D">
        <w:rPr>
          <w:rFonts w:cs="Calibri"/>
          <w:color w:val="000000"/>
          <w:spacing w:val="-1"/>
          <w:szCs w:val="20"/>
        </w:rPr>
        <w:t>2012</w:t>
      </w:r>
    </w:p>
    <w:p w14:paraId="000EE66B" w14:textId="77777777" w:rsidR="00BD79E8" w:rsidRPr="00BD79E8" w:rsidRDefault="00BD79E8" w:rsidP="00BD79E8">
      <w:pPr>
        <w:shd w:val="clear" w:color="auto" w:fill="FFFFFF"/>
        <w:ind w:right="-66"/>
        <w:rPr>
          <w:rFonts w:cs="Calibri"/>
          <w:color w:val="000000"/>
          <w:szCs w:val="20"/>
        </w:rPr>
      </w:pPr>
      <w:r w:rsidRPr="00BD79E8">
        <w:rPr>
          <w:rFonts w:cs="Calibri"/>
          <w:color w:val="000000"/>
          <w:szCs w:val="20"/>
        </w:rPr>
        <w:t xml:space="preserve">Instalacje elektryczne w obiektach budowlanych. Ochrona dla zapewnienia bezpieczeństwa. Ochrona przed przepięciami. Ochrona instalacji niskiego napięcia przed przejściowymi przepięciami i uszkodzeniami przy </w:t>
      </w:r>
      <w:proofErr w:type="spellStart"/>
      <w:r w:rsidRPr="00BD79E8">
        <w:rPr>
          <w:rFonts w:cs="Calibri"/>
          <w:color w:val="000000"/>
          <w:szCs w:val="20"/>
        </w:rPr>
        <w:t>doziemieniach</w:t>
      </w:r>
      <w:proofErr w:type="spellEnd"/>
      <w:r w:rsidRPr="00BD79E8">
        <w:rPr>
          <w:rFonts w:cs="Calibri"/>
          <w:color w:val="000000"/>
          <w:szCs w:val="20"/>
        </w:rPr>
        <w:t xml:space="preserve"> w sieciach wysokiego napięcia.</w:t>
      </w:r>
    </w:p>
    <w:p w14:paraId="56AA3EEB" w14:textId="77777777" w:rsidR="00BD79E8" w:rsidRPr="00BD79E8" w:rsidRDefault="00BD79E8" w:rsidP="00BD79E8">
      <w:pPr>
        <w:shd w:val="clear" w:color="auto" w:fill="FFFFFF"/>
        <w:ind w:left="14" w:right="-66"/>
        <w:rPr>
          <w:rFonts w:cs="Calibri"/>
          <w:szCs w:val="20"/>
        </w:rPr>
      </w:pPr>
      <w:r w:rsidRPr="00BD79E8">
        <w:rPr>
          <w:rFonts w:cs="Calibri"/>
          <w:color w:val="000000"/>
          <w:spacing w:val="-2"/>
          <w:szCs w:val="20"/>
        </w:rPr>
        <w:t>PN-IEC 60364-5-548:2001</w:t>
      </w:r>
    </w:p>
    <w:p w14:paraId="5C3CADBA" w14:textId="77777777" w:rsidR="00BD79E8" w:rsidRPr="00BD79E8" w:rsidRDefault="00BD79E8" w:rsidP="00BD79E8">
      <w:pPr>
        <w:shd w:val="clear" w:color="auto" w:fill="FFFFFF"/>
        <w:ind w:left="19" w:right="-66"/>
        <w:rPr>
          <w:rFonts w:cs="Calibri"/>
          <w:color w:val="000000"/>
          <w:spacing w:val="-1"/>
          <w:szCs w:val="20"/>
        </w:rPr>
      </w:pPr>
      <w:r w:rsidRPr="00BD79E8">
        <w:rPr>
          <w:rFonts w:cs="Calibri"/>
          <w:color w:val="000000"/>
          <w:szCs w:val="20"/>
        </w:rPr>
        <w:t xml:space="preserve">Instalacje elektryczne w obiektach budowlanych. Dobór i montaż wyposażenia </w:t>
      </w:r>
      <w:r w:rsidRPr="00BD79E8">
        <w:rPr>
          <w:rFonts w:cs="Calibri"/>
          <w:color w:val="000000"/>
          <w:spacing w:val="-1"/>
          <w:szCs w:val="20"/>
        </w:rPr>
        <w:t>elektrycznego. Układy uziemiające i połączenia wyrównawcze instalacji informatycznych</w:t>
      </w:r>
    </w:p>
    <w:p w14:paraId="1EE19B1A" w14:textId="329C04F0"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60364-7-706:200</w:t>
      </w:r>
      <w:r w:rsidR="0027797D">
        <w:rPr>
          <w:rFonts w:cs="Calibri"/>
          <w:color w:val="000000"/>
          <w:spacing w:val="-1"/>
          <w:szCs w:val="20"/>
        </w:rPr>
        <w:t>7</w:t>
      </w:r>
    </w:p>
    <w:p w14:paraId="500808D0"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Instalacje elektryczne w obiektach budowlanych. Wymagania dotyczące specjalnych</w:t>
      </w:r>
    </w:p>
    <w:p w14:paraId="5F4701A1"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instalacji lub lokalizacji. Przestrzenie ograniczone powierzchniami przewodzącymi.</w:t>
      </w:r>
    </w:p>
    <w:p w14:paraId="4216772C"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60364-7-707:1999</w:t>
      </w:r>
    </w:p>
    <w:p w14:paraId="72E6AC39" w14:textId="77777777" w:rsidR="00BD79E8" w:rsidRPr="00BD79E8" w:rsidRDefault="00BD79E8" w:rsidP="00BD79E8">
      <w:pPr>
        <w:shd w:val="clear" w:color="auto" w:fill="FFFFFF"/>
        <w:ind w:left="10" w:right="-66"/>
        <w:rPr>
          <w:rFonts w:cs="Calibri"/>
          <w:szCs w:val="20"/>
        </w:rPr>
      </w:pPr>
      <w:r w:rsidRPr="00BD79E8">
        <w:rPr>
          <w:rFonts w:cs="Calibri"/>
          <w:color w:val="000000"/>
          <w:spacing w:val="-1"/>
          <w:szCs w:val="20"/>
        </w:rPr>
        <w:t xml:space="preserve">Instalacje elektryczne w obiektach budowlanych. Wymagania dotyczące specjalnych </w:t>
      </w:r>
      <w:r w:rsidRPr="00BD79E8">
        <w:rPr>
          <w:rFonts w:cs="Calibri"/>
          <w:color w:val="000000"/>
          <w:szCs w:val="20"/>
        </w:rPr>
        <w:t>instalacji lub lokalizacji. Wymagania dotyczące uziemień instalacji urządzeń przetwarzania danych.</w:t>
      </w:r>
    </w:p>
    <w:p w14:paraId="1669ED5D" w14:textId="77777777" w:rsidR="00BD79E8" w:rsidRPr="00BD79E8" w:rsidRDefault="00BD79E8" w:rsidP="00BD79E8">
      <w:pPr>
        <w:shd w:val="clear" w:color="auto" w:fill="FFFFFF"/>
        <w:ind w:left="14" w:right="-66"/>
        <w:rPr>
          <w:rFonts w:cs="Calibri"/>
          <w:szCs w:val="20"/>
        </w:rPr>
      </w:pPr>
      <w:r w:rsidRPr="00BD79E8">
        <w:rPr>
          <w:rFonts w:cs="Calibri"/>
          <w:color w:val="000000"/>
          <w:spacing w:val="-3"/>
          <w:szCs w:val="20"/>
        </w:rPr>
        <w:t>PN-IEC-61024-1:2001</w:t>
      </w:r>
    </w:p>
    <w:p w14:paraId="78C3B690"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Ochrona odgromowa obiektów budowlanych. Zasady ogólne.</w:t>
      </w:r>
    </w:p>
    <w:p w14:paraId="073FB1D8" w14:textId="77777777" w:rsidR="00BD79E8" w:rsidRPr="00BD79E8" w:rsidRDefault="00BD79E8" w:rsidP="00BD79E8">
      <w:pPr>
        <w:shd w:val="clear" w:color="auto" w:fill="FFFFFF"/>
        <w:ind w:left="14" w:right="-66"/>
        <w:rPr>
          <w:rFonts w:cs="Calibri"/>
          <w:szCs w:val="20"/>
        </w:rPr>
      </w:pPr>
      <w:r w:rsidRPr="00BD79E8">
        <w:rPr>
          <w:rFonts w:cs="Calibri"/>
          <w:color w:val="000000"/>
          <w:spacing w:val="-3"/>
          <w:szCs w:val="20"/>
        </w:rPr>
        <w:t>PN-IEC-61024-1-1:2001</w:t>
      </w:r>
    </w:p>
    <w:p w14:paraId="319664F1"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Ochrona odgromowa obiektów budowlanych. Zasady ogólne. Wybór poziomów ochrony dla urządzeń piorunochronnych.</w:t>
      </w:r>
    </w:p>
    <w:p w14:paraId="71AB313D"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61024-1:2001/ Ap1:2002</w:t>
      </w:r>
    </w:p>
    <w:p w14:paraId="4F8CDA22"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Ochrona odgromowa obiektów budowlanych. Zasady ogólne.</w:t>
      </w:r>
    </w:p>
    <w:p w14:paraId="6999369F"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 61024-1-1:2001/Ap1:2002</w:t>
      </w:r>
    </w:p>
    <w:p w14:paraId="35D15DA9" w14:textId="77777777" w:rsidR="00BD79E8" w:rsidRPr="00BD79E8" w:rsidRDefault="00BD79E8" w:rsidP="00BD79E8">
      <w:pPr>
        <w:shd w:val="clear" w:color="auto" w:fill="FFFFFF"/>
        <w:ind w:left="5" w:right="-66"/>
        <w:rPr>
          <w:rFonts w:cs="Calibri"/>
          <w:szCs w:val="20"/>
        </w:rPr>
      </w:pPr>
      <w:r w:rsidRPr="00BD79E8">
        <w:rPr>
          <w:rFonts w:cs="Calibri"/>
          <w:color w:val="000000"/>
          <w:spacing w:val="-1"/>
          <w:szCs w:val="20"/>
        </w:rPr>
        <w:t xml:space="preserve">Ochrona odgromowa obiektów budowlanych. Zasady ogólne. Wybór poziomów ochrony </w:t>
      </w:r>
      <w:r w:rsidRPr="00BD79E8">
        <w:rPr>
          <w:rFonts w:cs="Calibri"/>
          <w:color w:val="000000"/>
          <w:szCs w:val="20"/>
        </w:rPr>
        <w:t>dla urządzeń piorunochronnych.</w:t>
      </w:r>
    </w:p>
    <w:p w14:paraId="3C02E573"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PN-IEC-61024-1-2:2002</w:t>
      </w:r>
    </w:p>
    <w:p w14:paraId="56294A70"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Ochrona odgromowa obiektów budowlanych. Część 1-2: Zasady ogólne. Przewodnik B. Projektowanie, montaż, konserwacja i sprawdzanie urządzeń piorunochronnych.</w:t>
      </w:r>
    </w:p>
    <w:p w14:paraId="0919867A" w14:textId="77777777" w:rsidR="00BD79E8" w:rsidRPr="00BD79E8" w:rsidRDefault="00BD79E8" w:rsidP="00BD79E8">
      <w:pPr>
        <w:shd w:val="clear" w:color="auto" w:fill="FFFFFF"/>
        <w:ind w:left="14" w:right="-66"/>
        <w:rPr>
          <w:rFonts w:cs="Calibri"/>
          <w:szCs w:val="20"/>
        </w:rPr>
      </w:pPr>
      <w:r w:rsidRPr="00BD79E8">
        <w:rPr>
          <w:rFonts w:cs="Calibri"/>
          <w:color w:val="000000"/>
          <w:spacing w:val="-3"/>
          <w:szCs w:val="20"/>
        </w:rPr>
        <w:t>PN-IEC-61312-1:2001</w:t>
      </w:r>
    </w:p>
    <w:p w14:paraId="3348BD5A"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Ochrona przed piorunowym impulsem elektromagnetycznym. Zasady ogólne.</w:t>
      </w:r>
    </w:p>
    <w:p w14:paraId="08950708"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PN-IEC/TS 61312-2:2003</w:t>
      </w:r>
    </w:p>
    <w:p w14:paraId="583B6F82"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Ochrona   przed   piorunowym   impulsem   elektromagnetycznym   (LEMP). Część   2.</w:t>
      </w:r>
    </w:p>
    <w:p w14:paraId="7B31B181"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Ekranowanie obiektów, połączenia wewnątrz obiektów i uziemienia.</w:t>
      </w:r>
    </w:p>
    <w:p w14:paraId="3C73958E"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PN-IEC/TS 61312-3:2004</w:t>
      </w:r>
    </w:p>
    <w:p w14:paraId="393D2D72"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Ochrona przed piorunowym  impulsem elektromagnetycznym.  Część 3.  Wymagania dotyczące urządzeń do ograniczania przepięć (SPD).</w:t>
      </w:r>
    </w:p>
    <w:p w14:paraId="7B05457A"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61663-1:2002 (U)</w:t>
      </w:r>
    </w:p>
    <w:p w14:paraId="14475C13" w14:textId="77777777" w:rsidR="00BD79E8" w:rsidRPr="00BD79E8" w:rsidRDefault="00BD79E8" w:rsidP="00BD79E8">
      <w:pPr>
        <w:shd w:val="clear" w:color="auto" w:fill="FFFFFF"/>
        <w:ind w:left="14" w:right="-66"/>
        <w:rPr>
          <w:rFonts w:cs="Calibri"/>
          <w:color w:val="000000"/>
          <w:szCs w:val="20"/>
        </w:rPr>
      </w:pPr>
      <w:r w:rsidRPr="00BD79E8">
        <w:rPr>
          <w:rFonts w:cs="Calibri"/>
          <w:color w:val="000000"/>
          <w:szCs w:val="20"/>
        </w:rPr>
        <w:t xml:space="preserve">Ochrona odgromowa. </w:t>
      </w:r>
    </w:p>
    <w:p w14:paraId="10A3F708"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Linie telekomunikacyjne. Część 1. Instalacje światłowodowe.</w:t>
      </w:r>
    </w:p>
    <w:p w14:paraId="7D48B53C"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61663-2:2002 (U)</w:t>
      </w:r>
    </w:p>
    <w:p w14:paraId="695DBC00"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Ochrona odgromowa. Linie telekomunikacyjne. Część 2. Linie wykonywane przewodami metalowymi.</w:t>
      </w:r>
    </w:p>
    <w:p w14:paraId="4C0239EB" w14:textId="77777777" w:rsidR="00BD79E8" w:rsidRPr="00BD79E8" w:rsidRDefault="00BD79E8" w:rsidP="00BD79E8">
      <w:pPr>
        <w:shd w:val="clear" w:color="auto" w:fill="FFFFFF"/>
        <w:ind w:left="19" w:right="-66"/>
        <w:rPr>
          <w:rFonts w:cs="Calibri"/>
          <w:szCs w:val="20"/>
        </w:rPr>
      </w:pPr>
      <w:r w:rsidRPr="00BD79E8">
        <w:rPr>
          <w:rFonts w:cs="Calibri"/>
          <w:color w:val="000000"/>
          <w:spacing w:val="-4"/>
          <w:szCs w:val="20"/>
        </w:rPr>
        <w:t>PN-86/E-05003.01</w:t>
      </w:r>
    </w:p>
    <w:p w14:paraId="0C74D81F"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Ochrona odgromowa obiektów budowlanych. Wymagania ogólne.</w:t>
      </w:r>
    </w:p>
    <w:p w14:paraId="7993D861"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PN-89/E-05003.03</w:t>
      </w:r>
    </w:p>
    <w:p w14:paraId="37E0E724"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lastRenderedPageBreak/>
        <w:t>Ochrona odgromowa obiektów budowlanych. Ochrona obostrzona.</w:t>
      </w:r>
    </w:p>
    <w:p w14:paraId="4A102B1E"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PN-92/E-05003.04</w:t>
      </w:r>
    </w:p>
    <w:p w14:paraId="6952EBF9"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Ochrona odgromowa obiektów budowlanych. Ochrona specjalna.</w:t>
      </w:r>
    </w:p>
    <w:p w14:paraId="2D3393A3"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 99-1:1993</w:t>
      </w:r>
    </w:p>
    <w:p w14:paraId="2EB3A870"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Ograniczniki przepięć.  Iskiernikowe zaworowe ograniczniki  przepięć do sieci prądu przemiennego.</w:t>
      </w:r>
    </w:p>
    <w:p w14:paraId="3D518A75"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 99-4:1993</w:t>
      </w:r>
    </w:p>
    <w:p w14:paraId="7C398610" w14:textId="77777777" w:rsidR="00BD79E8" w:rsidRPr="00BD79E8" w:rsidRDefault="00BD79E8" w:rsidP="00BD79E8">
      <w:pPr>
        <w:shd w:val="clear" w:color="auto" w:fill="FFFFFF"/>
        <w:ind w:left="10" w:right="-66"/>
        <w:rPr>
          <w:rFonts w:cs="Calibri"/>
          <w:szCs w:val="20"/>
        </w:rPr>
      </w:pPr>
      <w:r w:rsidRPr="00BD79E8">
        <w:rPr>
          <w:rFonts w:cs="Calibri"/>
          <w:color w:val="000000"/>
          <w:szCs w:val="20"/>
        </w:rPr>
        <w:t xml:space="preserve">Ograniczniki przepięć. </w:t>
      </w:r>
      <w:proofErr w:type="spellStart"/>
      <w:r w:rsidRPr="00BD79E8">
        <w:rPr>
          <w:rFonts w:cs="Calibri"/>
          <w:color w:val="000000"/>
          <w:szCs w:val="20"/>
        </w:rPr>
        <w:t>Beziskiernikowe</w:t>
      </w:r>
      <w:proofErr w:type="spellEnd"/>
      <w:r w:rsidRPr="00BD79E8">
        <w:rPr>
          <w:rFonts w:cs="Calibri"/>
          <w:color w:val="000000"/>
          <w:szCs w:val="20"/>
        </w:rPr>
        <w:t xml:space="preserve"> zaworowe ograniczniki przepięć z tlenków metali do sieci prądu przemiennego.</w:t>
      </w:r>
    </w:p>
    <w:p w14:paraId="45D912AB" w14:textId="77777777" w:rsidR="00BD79E8" w:rsidRPr="00BD79E8" w:rsidRDefault="00BD79E8" w:rsidP="00BD79E8">
      <w:pPr>
        <w:shd w:val="clear" w:color="auto" w:fill="FFFFFF"/>
        <w:ind w:left="19" w:right="-66"/>
        <w:rPr>
          <w:rFonts w:cs="Calibri"/>
          <w:szCs w:val="20"/>
        </w:rPr>
      </w:pPr>
      <w:r w:rsidRPr="00BD79E8">
        <w:rPr>
          <w:rFonts w:cs="Calibri"/>
          <w:color w:val="000000"/>
          <w:spacing w:val="-2"/>
          <w:szCs w:val="20"/>
        </w:rPr>
        <w:t>PN-90/E-05029</w:t>
      </w:r>
    </w:p>
    <w:p w14:paraId="33ADF187" w14:textId="77777777" w:rsidR="00BD79E8" w:rsidRPr="00BD79E8" w:rsidRDefault="00BD79E8" w:rsidP="00BD79E8">
      <w:pPr>
        <w:shd w:val="clear" w:color="auto" w:fill="FFFFFF"/>
        <w:ind w:left="19" w:right="-66"/>
        <w:rPr>
          <w:rFonts w:cs="Calibri"/>
          <w:szCs w:val="20"/>
        </w:rPr>
      </w:pPr>
      <w:r w:rsidRPr="00BD79E8">
        <w:rPr>
          <w:rFonts w:cs="Calibri"/>
          <w:color w:val="000000"/>
          <w:spacing w:val="-2"/>
          <w:szCs w:val="20"/>
        </w:rPr>
        <w:t>Kod do oznaczania barw.</w:t>
      </w:r>
    </w:p>
    <w:p w14:paraId="3317A5DB"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PN-E-04700:1998</w:t>
      </w:r>
    </w:p>
    <w:p w14:paraId="2D4285EC"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 xml:space="preserve">Urządzenia   i   układy   elektryczne   w   obiektach   elektroenergetycznych.   Wytyczne przeprowadzania </w:t>
      </w:r>
      <w:proofErr w:type="spellStart"/>
      <w:r w:rsidRPr="00BD79E8">
        <w:rPr>
          <w:rFonts w:cs="Calibri"/>
          <w:color w:val="000000"/>
          <w:szCs w:val="20"/>
        </w:rPr>
        <w:t>pomontażowych</w:t>
      </w:r>
      <w:proofErr w:type="spellEnd"/>
      <w:r w:rsidRPr="00BD79E8">
        <w:rPr>
          <w:rFonts w:cs="Calibri"/>
          <w:color w:val="000000"/>
          <w:szCs w:val="20"/>
        </w:rPr>
        <w:t xml:space="preserve"> badań odbiorczych.</w:t>
      </w:r>
    </w:p>
    <w:p w14:paraId="6C186D86"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PN-E-04700:1998/Az1:2000</w:t>
      </w:r>
    </w:p>
    <w:p w14:paraId="002E8FC4" w14:textId="77777777" w:rsidR="00BD79E8" w:rsidRPr="00BD79E8" w:rsidRDefault="00BD79E8" w:rsidP="00BD79E8">
      <w:pPr>
        <w:shd w:val="clear" w:color="auto" w:fill="FFFFFF"/>
        <w:ind w:left="14" w:right="-66"/>
        <w:rPr>
          <w:rFonts w:cs="Calibri"/>
          <w:color w:val="000000"/>
          <w:szCs w:val="20"/>
        </w:rPr>
      </w:pPr>
      <w:r w:rsidRPr="00BD79E8">
        <w:rPr>
          <w:rFonts w:cs="Calibri"/>
          <w:color w:val="000000"/>
          <w:szCs w:val="20"/>
        </w:rPr>
        <w:t xml:space="preserve">Urządzenia   i   układy   elektryczne   w   obiektach   elektroenergetycznych.   Wytyczne przeprowadzania </w:t>
      </w:r>
      <w:proofErr w:type="spellStart"/>
      <w:r w:rsidRPr="00BD79E8">
        <w:rPr>
          <w:rFonts w:cs="Calibri"/>
          <w:color w:val="000000"/>
          <w:szCs w:val="20"/>
        </w:rPr>
        <w:t>pomontażowych</w:t>
      </w:r>
      <w:proofErr w:type="spellEnd"/>
      <w:r w:rsidRPr="00BD79E8">
        <w:rPr>
          <w:rFonts w:cs="Calibri"/>
          <w:color w:val="000000"/>
          <w:szCs w:val="20"/>
        </w:rPr>
        <w:t xml:space="preserve"> badań odbiorczych (Zmiana Az1).</w:t>
      </w:r>
    </w:p>
    <w:p w14:paraId="154DFCD7"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PN-IEC 60050(604):1999</w:t>
      </w:r>
    </w:p>
    <w:p w14:paraId="6BE98524"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Międzynarodowy słownik terminologiczny elektryki - Wytwarzanie, przesyłanie i rozdzielanie energii elektrycznej - Eksploatacja.</w:t>
      </w:r>
    </w:p>
    <w:p w14:paraId="78A5B7C2"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PN-EN 62271-200:2005 (U)</w:t>
      </w:r>
    </w:p>
    <w:p w14:paraId="08877F4C" w14:textId="77777777" w:rsidR="00BD79E8" w:rsidRPr="00BD79E8" w:rsidRDefault="00BD79E8" w:rsidP="00BD79E8">
      <w:pPr>
        <w:shd w:val="clear" w:color="auto" w:fill="FFFFFF"/>
        <w:ind w:left="10" w:right="-66"/>
        <w:rPr>
          <w:rFonts w:cs="Calibri"/>
          <w:color w:val="000000"/>
          <w:szCs w:val="20"/>
        </w:rPr>
      </w:pPr>
      <w:r w:rsidRPr="00BD79E8">
        <w:rPr>
          <w:rFonts w:cs="Calibri"/>
          <w:color w:val="000000"/>
          <w:szCs w:val="20"/>
        </w:rPr>
        <w:t xml:space="preserve">Wysokonapięciowa aparatura rozdzielcza i sterownicza - Część 200: Rozdzielnice prądu przemiennego w osłonach metalowych na napięcie znamionowe wyższe niż 1 </w:t>
      </w:r>
      <w:proofErr w:type="spellStart"/>
      <w:r w:rsidRPr="00BD79E8">
        <w:rPr>
          <w:rFonts w:cs="Calibri"/>
          <w:color w:val="000000"/>
          <w:szCs w:val="20"/>
        </w:rPr>
        <w:t>kV</w:t>
      </w:r>
      <w:proofErr w:type="spellEnd"/>
      <w:r w:rsidRPr="00BD79E8">
        <w:rPr>
          <w:rFonts w:cs="Calibri"/>
          <w:color w:val="000000"/>
          <w:szCs w:val="20"/>
        </w:rPr>
        <w:t xml:space="preserve"> do 52 </w:t>
      </w:r>
      <w:proofErr w:type="spellStart"/>
      <w:r w:rsidRPr="00BD79E8">
        <w:rPr>
          <w:rFonts w:cs="Calibri"/>
          <w:color w:val="000000"/>
          <w:szCs w:val="20"/>
        </w:rPr>
        <w:t>kV</w:t>
      </w:r>
      <w:proofErr w:type="spellEnd"/>
      <w:r w:rsidRPr="00BD79E8">
        <w:rPr>
          <w:rFonts w:cs="Calibri"/>
          <w:color w:val="000000"/>
          <w:szCs w:val="20"/>
        </w:rPr>
        <w:t xml:space="preserve"> włącznie.</w:t>
      </w:r>
    </w:p>
    <w:p w14:paraId="512B36CA" w14:textId="77777777" w:rsidR="00BD79E8" w:rsidRPr="00BD79E8" w:rsidRDefault="00BD79E8" w:rsidP="00BD79E8">
      <w:pPr>
        <w:shd w:val="clear" w:color="auto" w:fill="FFFFFF"/>
        <w:ind w:left="19" w:right="-66"/>
        <w:rPr>
          <w:rFonts w:cs="Calibri"/>
          <w:szCs w:val="20"/>
        </w:rPr>
      </w:pPr>
      <w:r w:rsidRPr="00BD79E8">
        <w:rPr>
          <w:rFonts w:cs="Calibri"/>
          <w:color w:val="000000"/>
          <w:spacing w:val="-2"/>
          <w:szCs w:val="20"/>
        </w:rPr>
        <w:t>N SEP-E-0004</w:t>
      </w:r>
    </w:p>
    <w:p w14:paraId="01E1B55C" w14:textId="77777777" w:rsidR="00BD79E8" w:rsidRPr="00BD79E8" w:rsidRDefault="00BD79E8" w:rsidP="00BD79E8">
      <w:pPr>
        <w:shd w:val="clear" w:color="auto" w:fill="FFFFFF"/>
        <w:ind w:left="19" w:right="-66"/>
        <w:rPr>
          <w:rFonts w:cs="Calibri"/>
          <w:szCs w:val="20"/>
        </w:rPr>
      </w:pPr>
      <w:r w:rsidRPr="00BD79E8">
        <w:rPr>
          <w:rFonts w:cs="Calibri"/>
          <w:color w:val="000000"/>
          <w:szCs w:val="20"/>
        </w:rPr>
        <w:t>Elektroenergetyczne i sygnalizacyjne linie kablowe. Projektowanie i budowa.</w:t>
      </w:r>
    </w:p>
    <w:p w14:paraId="4AF732F5" w14:textId="77777777" w:rsidR="00BD79E8" w:rsidRPr="00BD79E8" w:rsidRDefault="00BD79E8" w:rsidP="00BD79E8">
      <w:pPr>
        <w:shd w:val="clear" w:color="auto" w:fill="FFFFFF"/>
        <w:ind w:left="19" w:right="-66"/>
        <w:rPr>
          <w:rFonts w:cs="Calibri"/>
          <w:szCs w:val="20"/>
        </w:rPr>
      </w:pPr>
      <w:r w:rsidRPr="00BD79E8">
        <w:rPr>
          <w:rFonts w:cs="Calibri"/>
          <w:color w:val="000000"/>
          <w:spacing w:val="-4"/>
          <w:szCs w:val="20"/>
        </w:rPr>
        <w:t>PN-90/E-06401.01</w:t>
      </w:r>
    </w:p>
    <w:p w14:paraId="086AC51D"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 xml:space="preserve">Elektroenergetyczne i sygnalizacyjne linie kablowe. Osprzęt do kabli o napięciu znamionowym nie przekraczającym 30 </w:t>
      </w:r>
      <w:proofErr w:type="spellStart"/>
      <w:r w:rsidRPr="00BD79E8">
        <w:rPr>
          <w:rFonts w:cs="Calibri"/>
          <w:color w:val="000000"/>
          <w:szCs w:val="20"/>
        </w:rPr>
        <w:t>kV</w:t>
      </w:r>
      <w:proofErr w:type="spellEnd"/>
      <w:r w:rsidRPr="00BD79E8">
        <w:rPr>
          <w:rFonts w:cs="Calibri"/>
          <w:color w:val="000000"/>
          <w:szCs w:val="20"/>
        </w:rPr>
        <w:t>. Postanowienia ogólne.</w:t>
      </w:r>
    </w:p>
    <w:p w14:paraId="0318A76E" w14:textId="77777777" w:rsidR="00BD79E8" w:rsidRPr="00BD79E8" w:rsidRDefault="00BD79E8" w:rsidP="00BD79E8">
      <w:pPr>
        <w:shd w:val="clear" w:color="auto" w:fill="FFFFFF"/>
        <w:ind w:left="19" w:right="-66"/>
        <w:rPr>
          <w:rFonts w:cs="Calibri"/>
          <w:szCs w:val="20"/>
        </w:rPr>
      </w:pPr>
      <w:r w:rsidRPr="00BD79E8">
        <w:rPr>
          <w:rFonts w:cs="Calibri"/>
          <w:color w:val="000000"/>
          <w:spacing w:val="-2"/>
          <w:szCs w:val="20"/>
        </w:rPr>
        <w:t>PN-90/E-06401.02</w:t>
      </w:r>
    </w:p>
    <w:p w14:paraId="63DBDBC9"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 xml:space="preserve">Elektroenergetyczne i sygnalizacyjne linie kablowe. Osprzęt do kabli o napięciu znamionowym nie przekraczającym 30 </w:t>
      </w:r>
      <w:proofErr w:type="spellStart"/>
      <w:r w:rsidRPr="00BD79E8">
        <w:rPr>
          <w:rFonts w:cs="Calibri"/>
          <w:color w:val="000000"/>
          <w:szCs w:val="20"/>
        </w:rPr>
        <w:t>kV</w:t>
      </w:r>
      <w:proofErr w:type="spellEnd"/>
      <w:r w:rsidRPr="00BD79E8">
        <w:rPr>
          <w:rFonts w:cs="Calibri"/>
          <w:color w:val="000000"/>
          <w:szCs w:val="20"/>
        </w:rPr>
        <w:t>. Połączenia i zakończenia żył.</w:t>
      </w:r>
    </w:p>
    <w:p w14:paraId="048B8A0A"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PN-90/E-06401.03</w:t>
      </w:r>
    </w:p>
    <w:p w14:paraId="783B47D8"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 xml:space="preserve">Elektroenergetyczne i sygnalizacyjne linie kablowe. Osprzęt do kabli o napięciu znamionowym nie przekraczającym 30 </w:t>
      </w:r>
      <w:proofErr w:type="spellStart"/>
      <w:r w:rsidRPr="00BD79E8">
        <w:rPr>
          <w:rFonts w:cs="Calibri"/>
          <w:color w:val="000000"/>
          <w:szCs w:val="20"/>
        </w:rPr>
        <w:t>kV</w:t>
      </w:r>
      <w:proofErr w:type="spellEnd"/>
      <w:r w:rsidRPr="00BD79E8">
        <w:rPr>
          <w:rFonts w:cs="Calibri"/>
          <w:color w:val="000000"/>
          <w:szCs w:val="20"/>
        </w:rPr>
        <w:t xml:space="preserve">. Mufy przelotowe na napięcie nie przekraczające 0,6/1 </w:t>
      </w:r>
      <w:proofErr w:type="spellStart"/>
      <w:r w:rsidRPr="00BD79E8">
        <w:rPr>
          <w:rFonts w:cs="Calibri"/>
          <w:color w:val="000000"/>
          <w:szCs w:val="20"/>
        </w:rPr>
        <w:t>kV</w:t>
      </w:r>
      <w:proofErr w:type="spellEnd"/>
      <w:r w:rsidRPr="00BD79E8">
        <w:rPr>
          <w:rFonts w:cs="Calibri"/>
          <w:color w:val="000000"/>
          <w:szCs w:val="20"/>
        </w:rPr>
        <w:t>.</w:t>
      </w:r>
    </w:p>
    <w:p w14:paraId="15401BBD"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PN-90/E-06401.04</w:t>
      </w:r>
    </w:p>
    <w:p w14:paraId="5774D549"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 xml:space="preserve">Elektroenergetyczne i sygnalizacyjne linie kablowe. Osprzęt do kabli o napięciu znamionowym nie przekraczającym 30 </w:t>
      </w:r>
      <w:proofErr w:type="spellStart"/>
      <w:r w:rsidRPr="00BD79E8">
        <w:rPr>
          <w:rFonts w:cs="Calibri"/>
          <w:color w:val="000000"/>
          <w:szCs w:val="20"/>
        </w:rPr>
        <w:t>kV</w:t>
      </w:r>
      <w:proofErr w:type="spellEnd"/>
      <w:r w:rsidRPr="00BD79E8">
        <w:rPr>
          <w:rFonts w:cs="Calibri"/>
          <w:color w:val="000000"/>
          <w:szCs w:val="20"/>
        </w:rPr>
        <w:t xml:space="preserve">. Mufy przelotowe na napięcie powyżej 0,6/1 </w:t>
      </w:r>
      <w:proofErr w:type="spellStart"/>
      <w:r w:rsidRPr="00BD79E8">
        <w:rPr>
          <w:rFonts w:cs="Calibri"/>
          <w:color w:val="000000"/>
          <w:szCs w:val="20"/>
        </w:rPr>
        <w:t>kV</w:t>
      </w:r>
      <w:proofErr w:type="spellEnd"/>
      <w:r w:rsidRPr="00BD79E8">
        <w:rPr>
          <w:rFonts w:cs="Calibri"/>
          <w:color w:val="000000"/>
          <w:szCs w:val="20"/>
        </w:rPr>
        <w:t>.</w:t>
      </w:r>
    </w:p>
    <w:p w14:paraId="38273121"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PN-90/E-06401.05</w:t>
      </w:r>
    </w:p>
    <w:p w14:paraId="52949023"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 xml:space="preserve">Elektroenergetyczne i sygnalizacyjne linie kablowe. Osprzęt do kabli o napięciu znamionowym nie przekraczającym 30 </w:t>
      </w:r>
      <w:proofErr w:type="spellStart"/>
      <w:r w:rsidRPr="00BD79E8">
        <w:rPr>
          <w:rFonts w:cs="Calibri"/>
          <w:color w:val="000000"/>
          <w:szCs w:val="20"/>
        </w:rPr>
        <w:t>kV</w:t>
      </w:r>
      <w:proofErr w:type="spellEnd"/>
      <w:r w:rsidRPr="00BD79E8">
        <w:rPr>
          <w:rFonts w:cs="Calibri"/>
          <w:color w:val="000000"/>
          <w:szCs w:val="20"/>
        </w:rPr>
        <w:t xml:space="preserve">. Głowice wnętrzowe na napięcie powyżej 0,6/1 </w:t>
      </w:r>
      <w:proofErr w:type="spellStart"/>
      <w:r w:rsidRPr="00BD79E8">
        <w:rPr>
          <w:rFonts w:cs="Calibri"/>
          <w:color w:val="000000"/>
          <w:szCs w:val="20"/>
        </w:rPr>
        <w:t>kV</w:t>
      </w:r>
      <w:proofErr w:type="spellEnd"/>
      <w:r w:rsidRPr="00BD79E8">
        <w:rPr>
          <w:rFonts w:cs="Calibri"/>
          <w:color w:val="000000"/>
          <w:szCs w:val="20"/>
        </w:rPr>
        <w:t>.</w:t>
      </w:r>
    </w:p>
    <w:p w14:paraId="286A5DB1" w14:textId="77777777" w:rsidR="00BD79E8" w:rsidRPr="00BD79E8" w:rsidRDefault="00BD79E8" w:rsidP="00BD79E8">
      <w:pPr>
        <w:shd w:val="clear" w:color="auto" w:fill="FFFFFF"/>
        <w:ind w:left="19" w:right="-66"/>
        <w:rPr>
          <w:rFonts w:cs="Calibri"/>
          <w:szCs w:val="20"/>
        </w:rPr>
      </w:pPr>
      <w:r w:rsidRPr="00BD79E8">
        <w:rPr>
          <w:rFonts w:cs="Calibri"/>
          <w:color w:val="000000"/>
          <w:spacing w:val="-1"/>
          <w:szCs w:val="20"/>
        </w:rPr>
        <w:t>PN-90/E-06401.06</w:t>
      </w:r>
    </w:p>
    <w:p w14:paraId="13991403" w14:textId="77777777" w:rsidR="00BD79E8" w:rsidRPr="00BD79E8" w:rsidRDefault="00BD79E8" w:rsidP="00BD79E8">
      <w:pPr>
        <w:shd w:val="clear" w:color="auto" w:fill="FFFFFF"/>
        <w:ind w:left="5" w:right="-66"/>
        <w:rPr>
          <w:rFonts w:cs="Calibri"/>
          <w:szCs w:val="20"/>
        </w:rPr>
      </w:pPr>
      <w:r w:rsidRPr="00BD79E8">
        <w:rPr>
          <w:rFonts w:cs="Calibri"/>
          <w:color w:val="000000"/>
          <w:szCs w:val="20"/>
        </w:rPr>
        <w:t xml:space="preserve">Elektroenergetyczne i sygnalizacyjne linie kablowe. Osprzęt do kabli o napięciu znamionowym nie przekraczającym 30 </w:t>
      </w:r>
      <w:proofErr w:type="spellStart"/>
      <w:r w:rsidRPr="00BD79E8">
        <w:rPr>
          <w:rFonts w:cs="Calibri"/>
          <w:color w:val="000000"/>
          <w:szCs w:val="20"/>
        </w:rPr>
        <w:t>kV</w:t>
      </w:r>
      <w:proofErr w:type="spellEnd"/>
      <w:r w:rsidRPr="00BD79E8">
        <w:rPr>
          <w:rFonts w:cs="Calibri"/>
          <w:color w:val="000000"/>
          <w:szCs w:val="20"/>
        </w:rPr>
        <w:t xml:space="preserve">. Głowice napowietrzne na napięcie powyżej 0,6/1 </w:t>
      </w:r>
      <w:proofErr w:type="spellStart"/>
      <w:r w:rsidRPr="00BD79E8">
        <w:rPr>
          <w:rFonts w:cs="Calibri"/>
          <w:color w:val="000000"/>
          <w:szCs w:val="20"/>
        </w:rPr>
        <w:t>kV</w:t>
      </w:r>
      <w:proofErr w:type="spellEnd"/>
      <w:r w:rsidRPr="00BD79E8">
        <w:rPr>
          <w:rFonts w:cs="Calibri"/>
          <w:color w:val="000000"/>
          <w:szCs w:val="20"/>
        </w:rPr>
        <w:t>.</w:t>
      </w:r>
    </w:p>
    <w:p w14:paraId="3D3B746F" w14:textId="77777777" w:rsidR="00BD79E8" w:rsidRPr="00BD79E8" w:rsidRDefault="00BD79E8" w:rsidP="00BD79E8">
      <w:pPr>
        <w:spacing w:line="240" w:lineRule="auto"/>
        <w:jc w:val="left"/>
        <w:rPr>
          <w:rFonts w:cs="Calibri"/>
          <w:color w:val="000000"/>
          <w:spacing w:val="-1"/>
          <w:szCs w:val="20"/>
        </w:rPr>
      </w:pPr>
      <w:r w:rsidRPr="00BD79E8">
        <w:rPr>
          <w:rFonts w:cs="Calibri"/>
          <w:color w:val="000000"/>
          <w:spacing w:val="-1"/>
          <w:szCs w:val="20"/>
        </w:rPr>
        <w:br w:type="page"/>
      </w:r>
    </w:p>
    <w:p w14:paraId="1E54434E"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lastRenderedPageBreak/>
        <w:t>Kable elektroenergetyczne. Dodatkowe metody badań.</w:t>
      </w:r>
    </w:p>
    <w:p w14:paraId="21A6D8B6"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PN-HD 605 S1:2002/A3:2003 (U)</w:t>
      </w:r>
    </w:p>
    <w:p w14:paraId="18D492A4"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Kable elektroenergetyczne. Dodatkowe metody badań (Zmiana A3).</w:t>
      </w:r>
    </w:p>
    <w:p w14:paraId="2E0A4CDC" w14:textId="77777777" w:rsidR="00BD79E8" w:rsidRPr="00BD79E8" w:rsidRDefault="00BD79E8" w:rsidP="00BD79E8">
      <w:pPr>
        <w:shd w:val="clear" w:color="auto" w:fill="FFFFFF"/>
        <w:ind w:left="14" w:right="-66"/>
        <w:rPr>
          <w:rFonts w:cs="Calibri"/>
          <w:szCs w:val="20"/>
        </w:rPr>
      </w:pPr>
      <w:r w:rsidRPr="00BD79E8">
        <w:rPr>
          <w:rFonts w:cs="Calibri"/>
          <w:color w:val="000000"/>
          <w:spacing w:val="-1"/>
          <w:szCs w:val="20"/>
        </w:rPr>
        <w:t>PN-HD 621 S1:2003 (U)</w:t>
      </w:r>
    </w:p>
    <w:p w14:paraId="5C335F00" w14:textId="77777777" w:rsidR="00BD79E8" w:rsidRPr="00BD79E8" w:rsidRDefault="00BD79E8" w:rsidP="00BD79E8">
      <w:pPr>
        <w:shd w:val="clear" w:color="auto" w:fill="FFFFFF"/>
        <w:ind w:left="14" w:right="-66"/>
        <w:rPr>
          <w:rFonts w:cs="Calibri"/>
          <w:szCs w:val="20"/>
        </w:rPr>
      </w:pPr>
      <w:r w:rsidRPr="00BD79E8">
        <w:rPr>
          <w:rFonts w:cs="Calibri"/>
          <w:color w:val="000000"/>
          <w:szCs w:val="20"/>
        </w:rPr>
        <w:t>Kable elektroenergetyczne średniego napięcia o izolacji papierowej przesyconej.</w:t>
      </w:r>
    </w:p>
    <w:p w14:paraId="39D05CFD" w14:textId="77777777" w:rsidR="007908B9" w:rsidRPr="00516079" w:rsidRDefault="007908B9" w:rsidP="007908B9">
      <w:pPr>
        <w:autoSpaceDE w:val="0"/>
        <w:autoSpaceDN w:val="0"/>
        <w:adjustRightInd w:val="0"/>
        <w:rPr>
          <w:rFonts w:cs="Calibri"/>
          <w:color w:val="000000"/>
          <w:szCs w:val="20"/>
        </w:rPr>
      </w:pPr>
      <w:r w:rsidRPr="00516079">
        <w:rPr>
          <w:rFonts w:cs="Calibri"/>
          <w:color w:val="000000"/>
          <w:szCs w:val="20"/>
        </w:rPr>
        <w:t>PN-EN-50174-cz. 1 i cz. 2 Technika informatyczna</w:t>
      </w:r>
    </w:p>
    <w:p w14:paraId="098C3586" w14:textId="77777777" w:rsidR="007908B9" w:rsidRPr="00516079" w:rsidRDefault="007908B9" w:rsidP="007908B9">
      <w:pPr>
        <w:autoSpaceDE w:val="0"/>
        <w:autoSpaceDN w:val="0"/>
        <w:adjustRightInd w:val="0"/>
        <w:rPr>
          <w:rFonts w:cs="Calibri"/>
          <w:color w:val="000000"/>
          <w:szCs w:val="20"/>
        </w:rPr>
      </w:pPr>
      <w:r w:rsidRPr="00516079">
        <w:rPr>
          <w:rFonts w:cs="Calibri"/>
          <w:color w:val="000000"/>
          <w:szCs w:val="20"/>
        </w:rPr>
        <w:t>Dokumentacja techniczno-ruchowa elementów systemu</w:t>
      </w:r>
    </w:p>
    <w:p w14:paraId="62EE0076" w14:textId="77777777" w:rsidR="00BD79E8" w:rsidRPr="00BD79E8" w:rsidRDefault="00BD79E8" w:rsidP="00BD79E8">
      <w:pPr>
        <w:shd w:val="clear" w:color="auto" w:fill="FFFFFF"/>
        <w:ind w:left="19" w:right="-66"/>
        <w:rPr>
          <w:rFonts w:cs="Calibri"/>
          <w:color w:val="000000"/>
          <w:spacing w:val="-2"/>
          <w:szCs w:val="20"/>
        </w:rPr>
      </w:pPr>
    </w:p>
    <w:p w14:paraId="5F94A434" w14:textId="77777777" w:rsidR="00BD79E8" w:rsidRPr="00BD79E8" w:rsidRDefault="00BD79E8" w:rsidP="00BD79E8">
      <w:pPr>
        <w:shd w:val="clear" w:color="auto" w:fill="FFFFFF"/>
        <w:ind w:left="19" w:right="-66"/>
        <w:outlineLvl w:val="1"/>
        <w:rPr>
          <w:rFonts w:cs="Calibri"/>
          <w:szCs w:val="20"/>
        </w:rPr>
      </w:pPr>
      <w:bookmarkStart w:id="58" w:name="_Toc234119566"/>
      <w:r w:rsidRPr="00BD79E8">
        <w:rPr>
          <w:rFonts w:cs="Calibri"/>
          <w:b/>
          <w:bCs/>
          <w:color w:val="000000"/>
          <w:spacing w:val="-2"/>
          <w:szCs w:val="20"/>
        </w:rPr>
        <w:t>10.2. Ustawy</w:t>
      </w:r>
      <w:bookmarkEnd w:id="58"/>
    </w:p>
    <w:p w14:paraId="646C49F6" w14:textId="77777777" w:rsidR="00BD79E8" w:rsidRPr="00BD79E8" w:rsidRDefault="00BD79E8" w:rsidP="00BD79E8">
      <w:pPr>
        <w:shd w:val="clear" w:color="auto" w:fill="FFFFFF"/>
        <w:tabs>
          <w:tab w:val="left" w:pos="288"/>
        </w:tabs>
        <w:ind w:right="-66"/>
        <w:rPr>
          <w:rFonts w:cs="Calibri"/>
          <w:color w:val="000000"/>
          <w:szCs w:val="20"/>
        </w:rPr>
      </w:pPr>
      <w:r w:rsidRPr="00BD79E8">
        <w:rPr>
          <w:rFonts w:cs="Calibri"/>
          <w:color w:val="000000"/>
          <w:szCs w:val="20"/>
        </w:rPr>
        <w:t>Ustawa z dnia 16 kwietnia 2004 r. o wyrobach budowlanych (Dz. U. z 2004 r. Nr 92, poz. 881).</w:t>
      </w:r>
    </w:p>
    <w:p w14:paraId="295E51DD" w14:textId="77777777" w:rsidR="00BD79E8" w:rsidRPr="00BD79E8" w:rsidRDefault="00BD79E8" w:rsidP="00BD79E8">
      <w:pPr>
        <w:shd w:val="clear" w:color="auto" w:fill="FFFFFF"/>
        <w:tabs>
          <w:tab w:val="left" w:pos="288"/>
        </w:tabs>
        <w:ind w:right="-66"/>
        <w:rPr>
          <w:rFonts w:cs="Calibri"/>
          <w:color w:val="000000"/>
          <w:szCs w:val="20"/>
        </w:rPr>
      </w:pPr>
      <w:r w:rsidRPr="00BD79E8">
        <w:rPr>
          <w:rFonts w:cs="Calibri"/>
          <w:color w:val="000000"/>
          <w:szCs w:val="20"/>
        </w:rPr>
        <w:t xml:space="preserve">Ustawa z dnia 7 lipca 1994 r. Prawo budowlane (Dz. U. z 2003 r. Nr 207, poz. 2016 z </w:t>
      </w:r>
      <w:proofErr w:type="spellStart"/>
      <w:r w:rsidRPr="00BD79E8">
        <w:rPr>
          <w:rFonts w:cs="Calibri"/>
          <w:color w:val="000000"/>
          <w:szCs w:val="20"/>
        </w:rPr>
        <w:t>późn</w:t>
      </w:r>
      <w:proofErr w:type="spellEnd"/>
      <w:r w:rsidRPr="00BD79E8">
        <w:rPr>
          <w:rFonts w:cs="Calibri"/>
          <w:color w:val="000000"/>
          <w:szCs w:val="20"/>
        </w:rPr>
        <w:t>. zmianami).</w:t>
      </w:r>
    </w:p>
    <w:p w14:paraId="2277498D" w14:textId="77777777" w:rsidR="00BD79E8" w:rsidRPr="00BD79E8" w:rsidRDefault="00BD79E8" w:rsidP="00BD79E8">
      <w:pPr>
        <w:shd w:val="clear" w:color="auto" w:fill="FFFFFF"/>
        <w:ind w:left="19" w:right="-66"/>
        <w:outlineLvl w:val="1"/>
        <w:rPr>
          <w:rFonts w:cs="Calibri"/>
          <w:szCs w:val="20"/>
        </w:rPr>
      </w:pPr>
      <w:bookmarkStart w:id="59" w:name="_Toc234119567"/>
      <w:r w:rsidRPr="00BD79E8">
        <w:rPr>
          <w:rFonts w:cs="Calibri"/>
          <w:b/>
          <w:bCs/>
          <w:color w:val="000000"/>
          <w:spacing w:val="-1"/>
          <w:szCs w:val="20"/>
        </w:rPr>
        <w:t>10.3. Rozporządzenia</w:t>
      </w:r>
      <w:bookmarkEnd w:id="59"/>
    </w:p>
    <w:p w14:paraId="554D7DE3" w14:textId="47CD10BD" w:rsidR="00BD79E8" w:rsidRPr="00BD79E8" w:rsidRDefault="00BD79E8" w:rsidP="00BD79E8">
      <w:pPr>
        <w:shd w:val="clear" w:color="auto" w:fill="FFFFFF"/>
        <w:ind w:right="-66"/>
        <w:rPr>
          <w:rFonts w:cs="Calibri"/>
          <w:color w:val="000000"/>
          <w:szCs w:val="20"/>
        </w:rPr>
      </w:pPr>
      <w:r w:rsidRPr="00BD79E8">
        <w:rPr>
          <w:rFonts w:cs="Calibri"/>
          <w:color w:val="000000"/>
          <w:spacing w:val="-1"/>
          <w:szCs w:val="20"/>
        </w:rPr>
        <w:t xml:space="preserve">Rozporządzenie Ministra Infrastruktury z dnia 02.09.2004 r. w sprawie szczegółowego </w:t>
      </w:r>
      <w:r w:rsidRPr="00BD79E8">
        <w:rPr>
          <w:rFonts w:cs="Calibri"/>
          <w:color w:val="000000"/>
          <w:szCs w:val="20"/>
        </w:rPr>
        <w:t>zakresu i formy dokumentacji projektowej, specyfikacji technicznych wykonania i odbioru robót budowlanych oraz programu funkcjonalno-użytkowego (Dz. U. z 2004 r. Nr 202, poz. 2072, zmiana Dz. U. z 20</w:t>
      </w:r>
      <w:r w:rsidR="00543BC1">
        <w:rPr>
          <w:rFonts w:cs="Calibri"/>
          <w:color w:val="000000"/>
          <w:szCs w:val="20"/>
        </w:rPr>
        <w:t>12</w:t>
      </w:r>
      <w:r w:rsidRPr="00BD79E8">
        <w:rPr>
          <w:rFonts w:cs="Calibri"/>
          <w:color w:val="000000"/>
          <w:szCs w:val="20"/>
        </w:rPr>
        <w:t xml:space="preserve"> r., poz. </w:t>
      </w:r>
      <w:r w:rsidR="00543BC1">
        <w:rPr>
          <w:rFonts w:cs="Calibri"/>
          <w:color w:val="000000"/>
          <w:szCs w:val="20"/>
        </w:rPr>
        <w:t>365</w:t>
      </w:r>
      <w:r w:rsidRPr="00BD79E8">
        <w:rPr>
          <w:rFonts w:cs="Calibri"/>
          <w:color w:val="000000"/>
          <w:szCs w:val="20"/>
        </w:rPr>
        <w:t>).</w:t>
      </w:r>
    </w:p>
    <w:p w14:paraId="18E35B3D" w14:textId="3633AFAD" w:rsidR="00BD79E8" w:rsidRPr="00BD79E8" w:rsidRDefault="00BD79E8" w:rsidP="00BD79E8">
      <w:pPr>
        <w:shd w:val="clear" w:color="auto" w:fill="FFFFFF"/>
        <w:ind w:right="-66"/>
        <w:rPr>
          <w:rFonts w:cs="Calibri"/>
          <w:color w:val="000000"/>
          <w:szCs w:val="20"/>
        </w:rPr>
      </w:pPr>
      <w:r w:rsidRPr="00BD79E8">
        <w:rPr>
          <w:rFonts w:cs="Calibri"/>
          <w:color w:val="000000"/>
          <w:szCs w:val="20"/>
        </w:rPr>
        <w:t>Rozporządzenie Ministra Infrastruktury z dnia 26.06.2002 r. w sprawie dziennika budowy, montażu i rozbiórki, tablicy informacyjnej oraz ogłoszenia zawierającego dane dotyczące bezpieczeństwa pracy i ochrony zdrowia (Dz. U. z 20</w:t>
      </w:r>
      <w:r w:rsidR="0027797D">
        <w:rPr>
          <w:rFonts w:cs="Calibri"/>
          <w:color w:val="000000"/>
          <w:szCs w:val="20"/>
        </w:rPr>
        <w:t>18</w:t>
      </w:r>
      <w:r w:rsidRPr="00BD79E8">
        <w:rPr>
          <w:rFonts w:cs="Calibri"/>
          <w:color w:val="000000"/>
          <w:szCs w:val="20"/>
        </w:rPr>
        <w:t xml:space="preserve"> r., poz. 9</w:t>
      </w:r>
      <w:r w:rsidR="0027797D">
        <w:rPr>
          <w:rFonts w:cs="Calibri"/>
          <w:color w:val="000000"/>
          <w:szCs w:val="20"/>
        </w:rPr>
        <w:t>6</w:t>
      </w:r>
      <w:r w:rsidRPr="00BD79E8">
        <w:rPr>
          <w:rFonts w:cs="Calibri"/>
          <w:color w:val="000000"/>
          <w:szCs w:val="20"/>
        </w:rPr>
        <w:t>3 z późniejszymi zmianami).</w:t>
      </w:r>
    </w:p>
    <w:p w14:paraId="652FEA9B" w14:textId="1B5C164B" w:rsidR="00BD79E8" w:rsidRPr="00BD79E8" w:rsidRDefault="00BD79E8" w:rsidP="00BD79E8">
      <w:pPr>
        <w:shd w:val="clear" w:color="auto" w:fill="FFFFFF"/>
        <w:ind w:right="-66"/>
        <w:rPr>
          <w:rFonts w:cs="Calibri"/>
          <w:color w:val="000000"/>
          <w:szCs w:val="20"/>
        </w:rPr>
      </w:pPr>
      <w:r w:rsidRPr="00BD79E8">
        <w:rPr>
          <w:rFonts w:cs="Calibri"/>
          <w:color w:val="000000"/>
          <w:szCs w:val="20"/>
        </w:rPr>
        <w:t>Rozporządzenie Ministra Infrastruktury z dnia 11 sierpnia 2004 r. w sprawie sposobów deklarowania zgodności wyrobów budowlanych oraz sposobu znakowania ich znakiem budowlanym (Dz. U. z 200</w:t>
      </w:r>
      <w:r w:rsidR="00543BC1">
        <w:rPr>
          <w:rFonts w:cs="Calibri"/>
          <w:color w:val="000000"/>
          <w:szCs w:val="20"/>
        </w:rPr>
        <w:t>6</w:t>
      </w:r>
      <w:r w:rsidRPr="00BD79E8">
        <w:rPr>
          <w:rFonts w:cs="Calibri"/>
          <w:color w:val="000000"/>
          <w:szCs w:val="20"/>
        </w:rPr>
        <w:t xml:space="preserve"> r. Nr </w:t>
      </w:r>
      <w:r w:rsidR="00543BC1">
        <w:rPr>
          <w:rFonts w:cs="Calibri"/>
          <w:color w:val="000000"/>
          <w:szCs w:val="20"/>
        </w:rPr>
        <w:t>245</w:t>
      </w:r>
      <w:r w:rsidRPr="00BD79E8">
        <w:rPr>
          <w:rFonts w:cs="Calibri"/>
          <w:color w:val="000000"/>
          <w:szCs w:val="20"/>
        </w:rPr>
        <w:t xml:space="preserve">, poz. </w:t>
      </w:r>
      <w:r w:rsidR="00543BC1">
        <w:rPr>
          <w:rFonts w:cs="Calibri"/>
          <w:color w:val="000000"/>
          <w:szCs w:val="20"/>
        </w:rPr>
        <w:t>1782</w:t>
      </w:r>
      <w:r w:rsidRPr="00BD79E8">
        <w:rPr>
          <w:rFonts w:cs="Calibri"/>
          <w:color w:val="000000"/>
          <w:szCs w:val="20"/>
        </w:rPr>
        <w:t>).</w:t>
      </w:r>
    </w:p>
    <w:p w14:paraId="3CE7E60F" w14:textId="39DAF9CD" w:rsidR="007908B9" w:rsidRPr="00BD79E8" w:rsidRDefault="00BD79E8" w:rsidP="00BD79E8">
      <w:pPr>
        <w:shd w:val="clear" w:color="auto" w:fill="FFFFFF"/>
        <w:ind w:right="-66"/>
        <w:rPr>
          <w:rFonts w:cs="Calibri"/>
          <w:color w:val="000000"/>
          <w:szCs w:val="20"/>
        </w:rPr>
      </w:pPr>
      <w:r w:rsidRPr="00BD79E8">
        <w:rPr>
          <w:rFonts w:cs="Calibri"/>
          <w:color w:val="000000"/>
          <w:szCs w:val="20"/>
        </w:rPr>
        <w:t xml:space="preserve">Rozporządzenie Ministra Infrastruktury z 11 sierpnia 2004 r. w sprawie systemów oceny zgodności, wymagań, jakie powinny spełniać notyfikowane jednostki uczestniczące w ocenie zgodności oraz sposobu oznaczenia wyrobów budowlanych oznakowania CE (Dz. U. </w:t>
      </w:r>
      <w:r w:rsidR="00543BC1">
        <w:rPr>
          <w:rFonts w:cs="Calibri"/>
          <w:color w:val="000000"/>
          <w:szCs w:val="20"/>
        </w:rPr>
        <w:t>2013</w:t>
      </w:r>
      <w:r w:rsidRPr="00BD79E8">
        <w:rPr>
          <w:rFonts w:cs="Calibri"/>
          <w:color w:val="000000"/>
          <w:szCs w:val="20"/>
        </w:rPr>
        <w:t xml:space="preserve">, poz. </w:t>
      </w:r>
      <w:r w:rsidR="00543BC1">
        <w:rPr>
          <w:rFonts w:cs="Calibri"/>
          <w:color w:val="000000"/>
          <w:szCs w:val="20"/>
        </w:rPr>
        <w:t>898</w:t>
      </w:r>
      <w:r w:rsidRPr="00BD79E8">
        <w:rPr>
          <w:rFonts w:cs="Calibri"/>
          <w:color w:val="000000"/>
          <w:szCs w:val="20"/>
        </w:rPr>
        <w:t>).</w:t>
      </w:r>
      <w:r w:rsidR="00A06B33">
        <w:rPr>
          <w:rFonts w:cs="Calibri"/>
          <w:color w:val="000000"/>
          <w:szCs w:val="20"/>
        </w:rPr>
        <w:br/>
      </w:r>
    </w:p>
    <w:p w14:paraId="2771AFAF" w14:textId="77777777" w:rsidR="00BD79E8" w:rsidRPr="00BD79E8" w:rsidRDefault="00BD79E8" w:rsidP="00BD79E8">
      <w:pPr>
        <w:shd w:val="clear" w:color="auto" w:fill="FFFFFF"/>
        <w:ind w:left="24" w:right="-66"/>
        <w:outlineLvl w:val="1"/>
        <w:rPr>
          <w:rFonts w:cs="Calibri"/>
          <w:szCs w:val="20"/>
        </w:rPr>
      </w:pPr>
      <w:bookmarkStart w:id="60" w:name="_Toc234119568"/>
      <w:r w:rsidRPr="00BD79E8">
        <w:rPr>
          <w:rFonts w:cs="Calibri"/>
          <w:b/>
          <w:bCs/>
          <w:color w:val="000000"/>
          <w:spacing w:val="-1"/>
          <w:szCs w:val="20"/>
        </w:rPr>
        <w:t xml:space="preserve">10.4. </w:t>
      </w:r>
      <w:proofErr w:type="spellStart"/>
      <w:r w:rsidRPr="00BD79E8">
        <w:rPr>
          <w:rFonts w:cs="Calibri"/>
          <w:b/>
          <w:bCs/>
          <w:color w:val="000000"/>
          <w:spacing w:val="-1"/>
          <w:szCs w:val="20"/>
        </w:rPr>
        <w:t>lnne</w:t>
      </w:r>
      <w:proofErr w:type="spellEnd"/>
      <w:r w:rsidRPr="00BD79E8">
        <w:rPr>
          <w:rFonts w:cs="Calibri"/>
          <w:b/>
          <w:bCs/>
          <w:color w:val="000000"/>
          <w:spacing w:val="-1"/>
          <w:szCs w:val="20"/>
        </w:rPr>
        <w:t xml:space="preserve"> dokumenty i instrukcje</w:t>
      </w:r>
      <w:bookmarkEnd w:id="60"/>
    </w:p>
    <w:p w14:paraId="4F6D8512" w14:textId="490828B0" w:rsidR="00BD79E8" w:rsidRPr="00BD79E8" w:rsidRDefault="00BD79E8" w:rsidP="00BD79E8">
      <w:pPr>
        <w:shd w:val="clear" w:color="auto" w:fill="FFFFFF"/>
        <w:ind w:right="-66"/>
        <w:rPr>
          <w:rFonts w:cs="Calibri"/>
          <w:color w:val="000000"/>
          <w:szCs w:val="20"/>
        </w:rPr>
      </w:pPr>
      <w:r w:rsidRPr="00BD79E8">
        <w:rPr>
          <w:rFonts w:cs="Calibri"/>
          <w:color w:val="000000"/>
          <w:szCs w:val="20"/>
        </w:rPr>
        <w:t xml:space="preserve">Warunki techniczne wykonania i odbioru robót budowlano-montażowych (tom I, część 4), Warszawa </w:t>
      </w:r>
      <w:r w:rsidR="00543BC1">
        <w:rPr>
          <w:rFonts w:cs="Calibri"/>
          <w:color w:val="000000"/>
          <w:szCs w:val="20"/>
        </w:rPr>
        <w:t>2019</w:t>
      </w:r>
      <w:r w:rsidRPr="00BD79E8">
        <w:rPr>
          <w:rFonts w:cs="Calibri"/>
          <w:color w:val="000000"/>
          <w:szCs w:val="20"/>
        </w:rPr>
        <w:t xml:space="preserve"> r.</w:t>
      </w:r>
    </w:p>
    <w:p w14:paraId="3796DBBB" w14:textId="624FBB65" w:rsidR="00BD79E8" w:rsidRPr="00BD79E8" w:rsidRDefault="00BD79E8" w:rsidP="00BD79E8">
      <w:pPr>
        <w:shd w:val="clear" w:color="auto" w:fill="FFFFFF"/>
        <w:ind w:right="-66"/>
        <w:rPr>
          <w:rFonts w:cs="Calibri"/>
          <w:color w:val="000000"/>
          <w:szCs w:val="20"/>
        </w:rPr>
      </w:pPr>
      <w:r w:rsidRPr="00BD79E8">
        <w:rPr>
          <w:rFonts w:cs="Calibri"/>
          <w:color w:val="000000"/>
          <w:szCs w:val="20"/>
        </w:rPr>
        <w:t>Warunki techniczne wykonania i odbioru robót budowlanych ITB część D: Roboty instalacyjne. Zeszyt 1: Instalacje elektryczne i piorunochronne w budynkach mieszkalnych. Warszawa 20</w:t>
      </w:r>
      <w:r w:rsidR="00543BC1">
        <w:rPr>
          <w:rFonts w:cs="Calibri"/>
          <w:color w:val="000000"/>
          <w:szCs w:val="20"/>
        </w:rPr>
        <w:t>20</w:t>
      </w:r>
      <w:r w:rsidRPr="00BD79E8">
        <w:rPr>
          <w:rFonts w:cs="Calibri"/>
          <w:color w:val="000000"/>
          <w:szCs w:val="20"/>
        </w:rPr>
        <w:t xml:space="preserve"> r.</w:t>
      </w:r>
    </w:p>
    <w:p w14:paraId="317866C2" w14:textId="7E6256EB" w:rsidR="00BD79E8" w:rsidRPr="00BD79E8" w:rsidRDefault="00BD79E8" w:rsidP="00BD79E8">
      <w:pPr>
        <w:shd w:val="clear" w:color="auto" w:fill="FFFFFF"/>
        <w:ind w:right="-66"/>
        <w:rPr>
          <w:rFonts w:cs="Calibri"/>
          <w:color w:val="000000"/>
          <w:szCs w:val="20"/>
        </w:rPr>
      </w:pPr>
      <w:r w:rsidRPr="00BD79E8">
        <w:rPr>
          <w:rFonts w:cs="Calibri"/>
          <w:color w:val="000000"/>
          <w:szCs w:val="20"/>
        </w:rPr>
        <w:t>Warunki techniczne wykonania i odbioru robót budowlanych ITB część D: Roboty instalacyjne. Zeszyt 2: Instalacje elektryczne i piorunochronne w budynkach użyteczności publicznej. Warszawa 20</w:t>
      </w:r>
      <w:r w:rsidR="00543BC1">
        <w:rPr>
          <w:rFonts w:cs="Calibri"/>
          <w:color w:val="000000"/>
          <w:szCs w:val="20"/>
        </w:rPr>
        <w:t>12</w:t>
      </w:r>
      <w:r w:rsidRPr="00BD79E8">
        <w:rPr>
          <w:rFonts w:cs="Calibri"/>
          <w:color w:val="000000"/>
          <w:szCs w:val="20"/>
        </w:rPr>
        <w:t xml:space="preserve"> r.</w:t>
      </w:r>
    </w:p>
    <w:p w14:paraId="730AE170" w14:textId="77777777" w:rsidR="00BD79E8" w:rsidRPr="00BD79E8" w:rsidRDefault="00BD79E8" w:rsidP="00BD79E8">
      <w:pPr>
        <w:shd w:val="clear" w:color="auto" w:fill="FFFFFF"/>
        <w:ind w:right="-66"/>
        <w:rPr>
          <w:rFonts w:cs="Calibri"/>
          <w:color w:val="000000"/>
          <w:szCs w:val="20"/>
        </w:rPr>
      </w:pPr>
      <w:r w:rsidRPr="00BD79E8">
        <w:rPr>
          <w:rFonts w:cs="Calibri"/>
          <w:color w:val="000000"/>
          <w:szCs w:val="20"/>
        </w:rPr>
        <w:t>Specyfikacja techniczna wykonania i odbioru robót budowlanych. Wymagania ogólne. Kod CPV 45000000-7. Wydanie II, OWEOB Promocja - 2005 r.</w:t>
      </w:r>
    </w:p>
    <w:p w14:paraId="0377720A" w14:textId="1F851014" w:rsidR="00BD79E8" w:rsidRPr="00BD79E8" w:rsidRDefault="00BD79E8" w:rsidP="00BD79E8">
      <w:pPr>
        <w:shd w:val="clear" w:color="auto" w:fill="FFFFFF"/>
        <w:ind w:right="-66"/>
        <w:rPr>
          <w:rFonts w:cs="Calibri"/>
          <w:szCs w:val="20"/>
        </w:rPr>
      </w:pPr>
      <w:r w:rsidRPr="00BD79E8">
        <w:rPr>
          <w:rFonts w:cs="Calibri"/>
          <w:color w:val="000000"/>
          <w:szCs w:val="20"/>
        </w:rPr>
        <w:t xml:space="preserve">Poradnik montera elektryka WNT Warszawa </w:t>
      </w:r>
      <w:r w:rsidR="00543BC1">
        <w:rPr>
          <w:rFonts w:cs="Calibri"/>
          <w:color w:val="000000"/>
          <w:szCs w:val="20"/>
        </w:rPr>
        <w:t>2019 r.</w:t>
      </w:r>
    </w:p>
    <w:p w14:paraId="185E8FED" w14:textId="77777777" w:rsidR="00BD79E8" w:rsidRPr="00BD79E8" w:rsidRDefault="00BD79E8" w:rsidP="00BD79E8">
      <w:pPr>
        <w:pStyle w:val="JKWProjektujcyitp"/>
        <w:rPr>
          <w:rFonts w:cs="Calibri"/>
          <w:b/>
        </w:rPr>
      </w:pPr>
    </w:p>
    <w:p w14:paraId="7EC4239A" w14:textId="77777777" w:rsidR="00BD79E8" w:rsidRPr="00AD64D2" w:rsidRDefault="00BD79E8" w:rsidP="00AD64D2">
      <w:pPr>
        <w:shd w:val="clear" w:color="auto" w:fill="FFFFFF"/>
        <w:ind w:left="19" w:right="-66"/>
        <w:outlineLvl w:val="0"/>
        <w:rPr>
          <w:rFonts w:cs="Calibri"/>
          <w:b/>
          <w:bCs/>
          <w:color w:val="000000"/>
          <w:spacing w:val="-2"/>
          <w:szCs w:val="20"/>
        </w:rPr>
      </w:pPr>
      <w:bookmarkStart w:id="61" w:name="_Toc461712528"/>
      <w:bookmarkStart w:id="62" w:name="_Toc464748655"/>
      <w:bookmarkStart w:id="63" w:name="_Toc482632931"/>
      <w:bookmarkStart w:id="64" w:name="_Toc28675746"/>
      <w:r w:rsidRPr="00AD64D2">
        <w:rPr>
          <w:rFonts w:cs="Calibri"/>
          <w:b/>
          <w:bCs/>
          <w:color w:val="000000"/>
          <w:spacing w:val="-2"/>
          <w:szCs w:val="20"/>
        </w:rPr>
        <w:t>11. INFORMACJE DLA OPRACOWANIA PLANU BIOZ</w:t>
      </w:r>
      <w:bookmarkEnd w:id="61"/>
      <w:bookmarkEnd w:id="62"/>
      <w:bookmarkEnd w:id="63"/>
      <w:bookmarkEnd w:id="64"/>
    </w:p>
    <w:p w14:paraId="4596C71A" w14:textId="77777777" w:rsidR="00BD79E8" w:rsidRPr="00BD79E8" w:rsidRDefault="00BD79E8" w:rsidP="00BD79E8">
      <w:pPr>
        <w:rPr>
          <w:rFonts w:cs="Calibri"/>
        </w:rPr>
      </w:pPr>
      <w:r w:rsidRPr="00BD79E8">
        <w:rPr>
          <w:rFonts w:cs="Calibri"/>
        </w:rPr>
        <w:t>A. Zakres robót dla całego zamierzenia budowlanego oraz kolejność realizacji poszczególnych obiektów:</w:t>
      </w:r>
    </w:p>
    <w:p w14:paraId="44610989" w14:textId="77777777" w:rsidR="00BD79E8" w:rsidRPr="00BD79E8" w:rsidRDefault="00BD79E8" w:rsidP="00BD79E8">
      <w:pPr>
        <w:rPr>
          <w:rFonts w:cs="Calibri"/>
        </w:rPr>
      </w:pPr>
      <w:r w:rsidRPr="00BD79E8">
        <w:rPr>
          <w:rFonts w:cs="Calibri"/>
        </w:rPr>
        <w:t>- montaż instalacji oświetlenia,</w:t>
      </w:r>
    </w:p>
    <w:p w14:paraId="59B7A57C" w14:textId="77777777" w:rsidR="00BD79E8" w:rsidRPr="00BD79E8" w:rsidRDefault="00BD79E8" w:rsidP="00BD79E8">
      <w:pPr>
        <w:rPr>
          <w:rFonts w:cs="Calibri"/>
        </w:rPr>
      </w:pPr>
      <w:r w:rsidRPr="00BD79E8">
        <w:rPr>
          <w:rFonts w:cs="Calibri"/>
        </w:rPr>
        <w:t>- wykonanie pomiarów kontrolnych i załączenie napięcia w obiekcie.</w:t>
      </w:r>
    </w:p>
    <w:p w14:paraId="75546248" w14:textId="77777777" w:rsidR="00BD79E8" w:rsidRPr="00BD79E8" w:rsidRDefault="00BD79E8" w:rsidP="00BD79E8">
      <w:pPr>
        <w:rPr>
          <w:rFonts w:cs="Calibri"/>
        </w:rPr>
      </w:pPr>
      <w:r w:rsidRPr="00BD79E8">
        <w:rPr>
          <w:rFonts w:cs="Calibri"/>
        </w:rPr>
        <w:lastRenderedPageBreak/>
        <w:t>B. Wskazanie dotyczące przewidywanych zagrożeń występujących podczas realizacji robót budowlanych, określające skalę i rodzaje zagrożeń oraz miejsce i czas wystąpienia:</w:t>
      </w:r>
    </w:p>
    <w:p w14:paraId="414B5500" w14:textId="77777777" w:rsidR="00BD79E8" w:rsidRPr="00BD79E8" w:rsidRDefault="00BD79E8" w:rsidP="00BD79E8">
      <w:pPr>
        <w:rPr>
          <w:rFonts w:cs="Calibri"/>
        </w:rPr>
      </w:pPr>
      <w:r w:rsidRPr="00BD79E8">
        <w:rPr>
          <w:rFonts w:cs="Calibri"/>
        </w:rPr>
        <w:t>- zagrożenie porażenia prądem elektrycznym przy odłączaniu i załączaniu napięcia,</w:t>
      </w:r>
    </w:p>
    <w:p w14:paraId="0208A9C2" w14:textId="77777777" w:rsidR="00BD79E8" w:rsidRPr="00BD79E8" w:rsidRDefault="00BD79E8" w:rsidP="00BD79E8">
      <w:pPr>
        <w:rPr>
          <w:rFonts w:cs="Calibri"/>
        </w:rPr>
      </w:pPr>
      <w:r w:rsidRPr="00BD79E8">
        <w:rPr>
          <w:rFonts w:cs="Calibri"/>
        </w:rPr>
        <w:t>- zagrożenie przy niezabudowanych otworach,</w:t>
      </w:r>
    </w:p>
    <w:p w14:paraId="21653944" w14:textId="77777777" w:rsidR="00BD79E8" w:rsidRPr="00BD79E8" w:rsidRDefault="00BD79E8" w:rsidP="00BD79E8">
      <w:pPr>
        <w:rPr>
          <w:rFonts w:cs="Calibri"/>
        </w:rPr>
      </w:pPr>
      <w:r w:rsidRPr="00BD79E8">
        <w:rPr>
          <w:rFonts w:cs="Calibri"/>
        </w:rPr>
        <w:t>-zagrożenie przy pracach na wysokości.</w:t>
      </w:r>
    </w:p>
    <w:p w14:paraId="4352AB9D" w14:textId="77777777" w:rsidR="00BD79E8" w:rsidRPr="00BD79E8" w:rsidRDefault="00BD79E8" w:rsidP="00BD79E8">
      <w:pPr>
        <w:rPr>
          <w:rFonts w:cs="Calibri"/>
        </w:rPr>
      </w:pPr>
      <w:r w:rsidRPr="00BD79E8">
        <w:rPr>
          <w:rFonts w:cs="Calibri"/>
        </w:rPr>
        <w:t>C. Wskazanie sposobu prowadzenia instruktażu pracowników przed przystąpieniem do realizacji robót szczególnie niebezpiecznych:</w:t>
      </w:r>
    </w:p>
    <w:p w14:paraId="558E8292" w14:textId="77777777" w:rsidR="00BD79E8" w:rsidRPr="00BD79E8" w:rsidRDefault="00BD79E8" w:rsidP="00BD79E8">
      <w:pPr>
        <w:rPr>
          <w:rFonts w:cs="Calibri"/>
        </w:rPr>
      </w:pPr>
    </w:p>
    <w:p w14:paraId="57340164" w14:textId="77777777" w:rsidR="00BD79E8" w:rsidRPr="00BD79E8" w:rsidRDefault="00BD79E8" w:rsidP="00BD79E8">
      <w:pPr>
        <w:rPr>
          <w:rFonts w:cs="Calibri"/>
          <w:b/>
        </w:rPr>
      </w:pPr>
      <w:r w:rsidRPr="00BD79E8">
        <w:rPr>
          <w:rFonts w:cs="Calibri"/>
          <w:b/>
        </w:rPr>
        <w:t>PODSTAWOWE ZASADY BEZPIECZEŃSTWA PRACY PRZY URZĄDZENIACH ELEKTROENERGETYCZNYCH:</w:t>
      </w:r>
    </w:p>
    <w:p w14:paraId="012637D1" w14:textId="77777777" w:rsidR="00BD79E8" w:rsidRPr="00BD79E8" w:rsidRDefault="00BD79E8" w:rsidP="00BD79E8">
      <w:pPr>
        <w:rPr>
          <w:rFonts w:cs="Calibri"/>
        </w:rPr>
      </w:pPr>
      <w:r w:rsidRPr="00BD79E8">
        <w:rPr>
          <w:rFonts w:cs="Calibri"/>
        </w:rPr>
        <w:t>Pracownicy wykonujący prace przy urządzeniach elektroenergetycznych muszą posiadać odpowiednie świadectwa kwalifikacyjne i powinni być przeszkoleni w zakresie ratowania osób porażonych prądem elektrycznym.</w:t>
      </w:r>
    </w:p>
    <w:p w14:paraId="32380247" w14:textId="77777777" w:rsidR="00BD79E8" w:rsidRPr="00BD79E8" w:rsidRDefault="00BD79E8" w:rsidP="00BD79E8">
      <w:pPr>
        <w:rPr>
          <w:rFonts w:cs="Calibri"/>
        </w:rPr>
      </w:pPr>
      <w:r w:rsidRPr="00BD79E8">
        <w:rPr>
          <w:rFonts w:cs="Calibri"/>
        </w:rPr>
        <w:t>Prace przy urządzeniach elektrycznych wykonywać po wyłączeniu spod napięcia zgodnie z wymaganiami bezpieczeństwa i higieny pracy przy urządzeniach elektroenergetycznych.</w:t>
      </w:r>
    </w:p>
    <w:p w14:paraId="29BC1DDC" w14:textId="77777777" w:rsidR="00BD79E8" w:rsidRPr="00BD79E8" w:rsidRDefault="00BD79E8" w:rsidP="00BD79E8">
      <w:pPr>
        <w:rPr>
          <w:rFonts w:cs="Calibri"/>
        </w:rPr>
      </w:pPr>
      <w:r w:rsidRPr="00BD79E8">
        <w:rPr>
          <w:rFonts w:cs="Calibri"/>
        </w:rPr>
        <w:t>Przed przystąpieniem do pracy kierownik budowy przeprowadza ustny instruktaż BHP, zapoznaje pracowników z zagrożeniami występującymi na placu budowy i podczas transportu materiału na budowę. Środki techniczne i organizacyjne zapobiegające wystąpieniu niebezpieczeństwa. Prowadzeniu prac w pobliżu istniejących urządzeń i budowli z zachowaniem szczególnej ostrożności. W  razie potrzeby stosowania sprzętu ochrony osobistej.</w:t>
      </w:r>
    </w:p>
    <w:p w14:paraId="30D24B84" w14:textId="77777777" w:rsidR="00BD79E8" w:rsidRDefault="00BD79E8" w:rsidP="00BD79E8">
      <w:pPr>
        <w:rPr>
          <w:rFonts w:cs="Calibri"/>
        </w:rPr>
      </w:pPr>
    </w:p>
    <w:p w14:paraId="34C09826" w14:textId="77777777" w:rsidR="00BD79E8" w:rsidRPr="00BD79E8" w:rsidRDefault="00BD79E8" w:rsidP="00BD79E8">
      <w:pPr>
        <w:rPr>
          <w:rFonts w:cs="Calibri"/>
          <w:b/>
        </w:rPr>
      </w:pPr>
      <w:r w:rsidRPr="00BD79E8">
        <w:rPr>
          <w:rFonts w:cs="Calibri"/>
          <w:b/>
        </w:rPr>
        <w:t>PODSTAWOWE ZASADY BEZPIECZEŃSTWA PRZY PRACACH NA WYSOKOŚCIACH:</w:t>
      </w:r>
    </w:p>
    <w:p w14:paraId="5B99A958" w14:textId="77777777" w:rsidR="00BD79E8" w:rsidRPr="00BD79E8" w:rsidRDefault="00BD79E8" w:rsidP="00BD79E8">
      <w:pPr>
        <w:rPr>
          <w:rFonts w:cs="Calibri"/>
        </w:rPr>
      </w:pPr>
      <w:r w:rsidRPr="00BD79E8">
        <w:rPr>
          <w:rFonts w:cs="Calibri"/>
        </w:rPr>
        <w:t>Prace na wysokości mogą być wykonywane tylko przy zastosowaniu odpowiednich urządzeń (rusztowania, pomosty, podnośniki) lub innych właściwych przy tego rodzaju pracach ochron, zabezpieczeń oraz drabin przystawnych i rozstawnych, słupołazów i szelek bezpieczeństwa. Prace na wysokości tzn., co najmniej 1m nad poziomem podłogi lub ziemi, mogą wykonywać tylko pracownicy z ważnymi badaniami uprawniającymi do pracy na wysokości.</w:t>
      </w:r>
    </w:p>
    <w:p w14:paraId="31027002" w14:textId="77777777" w:rsidR="00BD79E8" w:rsidRPr="00BD79E8" w:rsidRDefault="00BD79E8" w:rsidP="00BD79E8">
      <w:pPr>
        <w:rPr>
          <w:rFonts w:cs="Calibri"/>
        </w:rPr>
      </w:pPr>
      <w:r w:rsidRPr="00BD79E8">
        <w:rPr>
          <w:rFonts w:cs="Calibri"/>
        </w:rPr>
        <w:t>Zabrania się wykonywania prac na wysokościach na otwartej przestrzeni w czasie silnych wiatrów, ulewnych deszczów, oblodzeń i w nocy.  Pracownicy pracujący na wysokościach oraz pracownicy z nimi współpracujący znajdujący się na niższych poziomach mają obowiązek używania hełmów ochronnych. Przy organizowaniu pracy na wysokościach należy zwrócić szczególną uwagę na to, by stanowiska nie znajdowały się w bezpośredniej bliskości urządzeń elektrycznych będących pod napięciem, albo nie były narażone na potrącenia przez środki transportowe (np. wózki elektryczne) lub inne.</w:t>
      </w:r>
    </w:p>
    <w:p w14:paraId="458FCACD" w14:textId="77777777" w:rsidR="00BD79E8" w:rsidRPr="00BD79E8" w:rsidRDefault="00BD79E8" w:rsidP="00BD79E8">
      <w:pPr>
        <w:rPr>
          <w:rFonts w:cs="Calibri"/>
        </w:rPr>
      </w:pPr>
      <w:r w:rsidRPr="00BD79E8">
        <w:rPr>
          <w:rFonts w:cs="Calibri"/>
        </w:rPr>
        <w:t>Przy pracach na dachach należy stosować szelki bezpieczeństwa i liny asekuracyjne, przywiązując je do odpowiednio wytrzymałych części budynku. Gdy prace są prowadzone nad oszklonymi częściami dachu lub świetlikami, wówczas należy ja przykryć odpowiednio długimi i grubymi deskami.</w:t>
      </w:r>
    </w:p>
    <w:p w14:paraId="3863FEA7" w14:textId="4EC684EA" w:rsidR="00BD79E8" w:rsidRDefault="00BD79E8" w:rsidP="00BD79E8">
      <w:pPr>
        <w:rPr>
          <w:rFonts w:cs="Calibri"/>
        </w:rPr>
      </w:pPr>
    </w:p>
    <w:p w14:paraId="6F2D20E3" w14:textId="77777777" w:rsidR="00BD79E8" w:rsidRPr="00BD79E8" w:rsidRDefault="00BD79E8" w:rsidP="00BD79E8">
      <w:pPr>
        <w:rPr>
          <w:rFonts w:cs="Calibri"/>
          <w:b/>
        </w:rPr>
      </w:pPr>
      <w:r w:rsidRPr="00BD79E8">
        <w:rPr>
          <w:rFonts w:cs="Calibri"/>
          <w:b/>
        </w:rPr>
        <w:t>UWAGI:</w:t>
      </w:r>
    </w:p>
    <w:p w14:paraId="31538499" w14:textId="77777777" w:rsidR="00BD79E8" w:rsidRPr="00BD79E8" w:rsidRDefault="00BD79E8" w:rsidP="00BD79E8">
      <w:pPr>
        <w:rPr>
          <w:rFonts w:cs="Calibri"/>
        </w:rPr>
      </w:pPr>
      <w:r w:rsidRPr="00BD79E8">
        <w:rPr>
          <w:rFonts w:cs="Calibri"/>
        </w:rPr>
        <w:t>- używać materiały dopuszczone do stosowania w budownictwie;</w:t>
      </w:r>
    </w:p>
    <w:p w14:paraId="6C12BD38" w14:textId="77777777" w:rsidR="00BD79E8" w:rsidRPr="00BD79E8" w:rsidRDefault="00BD79E8" w:rsidP="00BD79E8">
      <w:pPr>
        <w:rPr>
          <w:rFonts w:cs="Calibri"/>
        </w:rPr>
      </w:pPr>
      <w:r w:rsidRPr="00BD79E8">
        <w:rPr>
          <w:rFonts w:cs="Calibri"/>
        </w:rPr>
        <w:t xml:space="preserve">- instalację wewnętrzną wykonać zgodnie z projektem, normą wieloarkuszową PN – IEC 60 364 i rozporządzeniem ministra infrastruktury (Dz. U. z 2002r Nr 75poz. 690) „ w sprawie warunków </w:t>
      </w:r>
      <w:r w:rsidRPr="00BD79E8">
        <w:rPr>
          <w:rFonts w:cs="Calibri"/>
        </w:rPr>
        <w:lastRenderedPageBreak/>
        <w:t>technicznych, jakim powinny odpowiadać budynki i ich usytuowanie” oraz obowiązującymi przepisami.</w:t>
      </w:r>
    </w:p>
    <w:p w14:paraId="25F1ECCE" w14:textId="77777777" w:rsidR="00BD79E8" w:rsidRPr="00BD79E8" w:rsidRDefault="00BD79E8" w:rsidP="00BD79E8">
      <w:pPr>
        <w:rPr>
          <w:rFonts w:cs="Calibri"/>
        </w:rPr>
      </w:pPr>
    </w:p>
    <w:p w14:paraId="4D165E32" w14:textId="77777777" w:rsidR="00BD79E8" w:rsidRPr="00BD79E8" w:rsidRDefault="00BD79E8" w:rsidP="00BD79E8">
      <w:pPr>
        <w:rPr>
          <w:rFonts w:cs="Calibri"/>
        </w:rPr>
      </w:pPr>
      <w:r w:rsidRPr="00BD79E8">
        <w:rPr>
          <w:rFonts w:cs="Calibri"/>
        </w:rPr>
        <w:t>D. Wskazanie środków technicznych i organizacyjnych, zapobiegających niebezpieczeństwom wynikającym z wykonywania robót budowlanych w strefach szczególnego zagrożenia zdrowia lub w ich sąsiedztwie, w tym zapewniających bezpieczną i sprawną komunikację, umożliwiającą szybką ewakuację na wypadek pożaru, awarii i innych zagrożeń:</w:t>
      </w:r>
    </w:p>
    <w:p w14:paraId="6E288951" w14:textId="77777777" w:rsidR="00BD79E8" w:rsidRPr="00BD79E8" w:rsidRDefault="00BD79E8" w:rsidP="00BD79E8">
      <w:pPr>
        <w:rPr>
          <w:rFonts w:cs="Calibri"/>
        </w:rPr>
      </w:pPr>
      <w:r w:rsidRPr="00BD79E8">
        <w:rPr>
          <w:rFonts w:cs="Calibri"/>
        </w:rPr>
        <w:t>- drogi dojazdowe powinny być przejezdne, zabrania się składowania na nich materiałów budowlanych , gromadzenia sprzętu itp.,</w:t>
      </w:r>
    </w:p>
    <w:p w14:paraId="2428CA82" w14:textId="77777777" w:rsidR="00BD79E8" w:rsidRPr="00BD79E8" w:rsidRDefault="00BD79E8" w:rsidP="00BD79E8">
      <w:pPr>
        <w:rPr>
          <w:rFonts w:cs="Calibri"/>
        </w:rPr>
      </w:pPr>
      <w:r w:rsidRPr="00BD79E8">
        <w:rPr>
          <w:rFonts w:cs="Calibri"/>
        </w:rPr>
        <w:t>- na placu budowy w widocznym miejscu powinien znajdować się sprzęt ppoż.,</w:t>
      </w:r>
    </w:p>
    <w:p w14:paraId="4BEDAE39" w14:textId="77777777" w:rsidR="00BD79E8" w:rsidRPr="00BD79E8" w:rsidRDefault="00BD79E8" w:rsidP="00BD79E8">
      <w:pPr>
        <w:rPr>
          <w:rFonts w:cs="Calibri"/>
        </w:rPr>
      </w:pPr>
      <w:r w:rsidRPr="00BD79E8">
        <w:rPr>
          <w:rFonts w:cs="Calibri"/>
        </w:rPr>
        <w:t>- umieszczenie we wszelkich, widocznych miejscach , tablic ostrzegawczo-informacyjnych.</w:t>
      </w:r>
    </w:p>
    <w:p w14:paraId="7841A81B" w14:textId="77777777" w:rsidR="00BD79E8" w:rsidRPr="00BD79E8" w:rsidRDefault="00BD79E8" w:rsidP="00BD79E8">
      <w:pPr>
        <w:rPr>
          <w:rFonts w:cs="Calibri"/>
        </w:rPr>
      </w:pPr>
    </w:p>
    <w:p w14:paraId="09DB0720" w14:textId="77777777" w:rsidR="00BD79E8" w:rsidRPr="00BD79E8" w:rsidRDefault="00BD79E8" w:rsidP="00BD79E8">
      <w:pPr>
        <w:rPr>
          <w:rFonts w:cs="Calibri"/>
          <w:b/>
        </w:rPr>
      </w:pPr>
      <w:r w:rsidRPr="00BD79E8">
        <w:rPr>
          <w:rFonts w:cs="Calibri"/>
          <w:b/>
        </w:rPr>
        <w:t>BADANIA ODBIORCZE INSTALACJI ELEKTRYCZNYCH</w:t>
      </w:r>
    </w:p>
    <w:p w14:paraId="32AD1F15" w14:textId="77777777" w:rsidR="00BD79E8" w:rsidRPr="00BD79E8" w:rsidRDefault="00BD79E8" w:rsidP="00BD79E8">
      <w:pPr>
        <w:rPr>
          <w:rFonts w:cs="Calibri"/>
        </w:rPr>
      </w:pPr>
      <w:r w:rsidRPr="00BD79E8">
        <w:rPr>
          <w:rFonts w:cs="Calibri"/>
        </w:rPr>
        <w:t>Każda instalacja elektryczna powinna być poddana szczegółowym oględzinom i próbom, obejmującym niezbędny zakres pomiarów, w celu sprawdzenia, czy spełnia wymagania dotyczące ochrony ludzi, zwierząt i mienia przed zagrożeniami. Badania odbiorcze powinna przeprowadzać osoba, dobrze znająca wymagania stawiane instalacjom elektrycznym. Badania odbiorcze instalacji elektrycznych mogą wykonywać wyłącznie osoby posiadające zaświadczenia kwalifikacyjne. Osoba wykonująca pomiary może korzystać z pomocy osoby nie posiadającej  zaświadczenia kwalifikacyjnego, pod warunkiem, że odbyła przeszkolenie BHP pod względem prac przy  urządzeniach elektrycznych.</w:t>
      </w:r>
    </w:p>
    <w:p w14:paraId="368E34E8" w14:textId="77777777" w:rsidR="00BD79E8" w:rsidRPr="00BD79E8" w:rsidRDefault="00BD79E8" w:rsidP="00BD79E8">
      <w:pPr>
        <w:rPr>
          <w:rFonts w:cs="Calibri"/>
        </w:rPr>
      </w:pPr>
      <w:r w:rsidRPr="00BD79E8">
        <w:rPr>
          <w:rFonts w:cs="Calibri"/>
        </w:rPr>
        <w:t>Zakres badań odbiorczych obejmuje:</w:t>
      </w:r>
    </w:p>
    <w:p w14:paraId="08907EAD" w14:textId="77777777" w:rsidR="00BD79E8" w:rsidRPr="00BD79E8" w:rsidRDefault="00BD79E8" w:rsidP="00BD79E8">
      <w:pPr>
        <w:rPr>
          <w:rFonts w:cs="Calibri"/>
        </w:rPr>
      </w:pPr>
      <w:r w:rsidRPr="00BD79E8">
        <w:rPr>
          <w:rFonts w:cs="Calibri"/>
        </w:rPr>
        <w:t>oględziny instalacji elektrycznych,</w:t>
      </w:r>
    </w:p>
    <w:p w14:paraId="2A5876E2" w14:textId="77777777" w:rsidR="00BD79E8" w:rsidRPr="00BD79E8" w:rsidRDefault="00BD79E8" w:rsidP="00BD79E8">
      <w:pPr>
        <w:rPr>
          <w:rFonts w:cs="Calibri"/>
        </w:rPr>
      </w:pPr>
      <w:r w:rsidRPr="00BD79E8">
        <w:rPr>
          <w:rFonts w:cs="Calibri"/>
        </w:rPr>
        <w:t>badania (pomiary i próby) instalacji elektrycznych,</w:t>
      </w:r>
    </w:p>
    <w:p w14:paraId="1ED5933F" w14:textId="77777777" w:rsidR="00BD79E8" w:rsidRPr="00BD79E8" w:rsidRDefault="00BD79E8" w:rsidP="00BD79E8">
      <w:pPr>
        <w:rPr>
          <w:rFonts w:cs="Calibri"/>
        </w:rPr>
      </w:pPr>
      <w:r w:rsidRPr="00BD79E8">
        <w:rPr>
          <w:rFonts w:cs="Calibri"/>
        </w:rPr>
        <w:t>próby rozruchowe.</w:t>
      </w:r>
    </w:p>
    <w:p w14:paraId="027E94E2" w14:textId="77777777" w:rsidR="00615548" w:rsidRDefault="00615548" w:rsidP="00BD79E8">
      <w:pPr>
        <w:pStyle w:val="Bezodstpw"/>
        <w:jc w:val="center"/>
        <w:rPr>
          <w:rFonts w:cs="Arial"/>
          <w:b/>
          <w:sz w:val="24"/>
          <w:szCs w:val="24"/>
          <w:u w:val="single"/>
        </w:rPr>
      </w:pPr>
    </w:p>
    <w:sectPr w:rsidR="00615548" w:rsidSect="00ED253B">
      <w:headerReference w:type="default" r:id="rId8"/>
      <w:footerReference w:type="default" r:id="rId9"/>
      <w:headerReference w:type="first" r:id="rId10"/>
      <w:footerReference w:type="first" r:id="rId11"/>
      <w:pgSz w:w="11906" w:h="16838" w:code="9"/>
      <w:pgMar w:top="1418" w:right="1134" w:bottom="851" w:left="1134"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5E170" w14:textId="77777777" w:rsidR="004C5D0C" w:rsidRDefault="004C5D0C" w:rsidP="008F2178">
      <w:r>
        <w:separator/>
      </w:r>
    </w:p>
  </w:endnote>
  <w:endnote w:type="continuationSeparator" w:id="0">
    <w:p w14:paraId="531A5F4B" w14:textId="77777777" w:rsidR="004C5D0C" w:rsidRDefault="004C5D0C" w:rsidP="008F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EE"/>
    <w:family w:val="auto"/>
    <w:pitch w:val="default"/>
  </w:font>
  <w:font w:name="Wingdings 2">
    <w:panose1 w:val="05020102010507070707"/>
    <w:charset w:val="02"/>
    <w:family w:val="roman"/>
    <w:pitch w:val="variable"/>
    <w:sig w:usb0="00000000" w:usb1="10000000" w:usb2="00000000" w:usb3="00000000" w:csb0="80000000" w:csb1="00000000"/>
  </w:font>
  <w:font w:name="OpenSymbol">
    <w:charset w:val="EE"/>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witzerland">
    <w:altName w:val="Courier New"/>
    <w:charset w:val="EE"/>
    <w:family w:val="auto"/>
    <w:pitch w:val="variable"/>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ArialMT">
    <w:charset w:val="00"/>
    <w:family w:val="swiss"/>
    <w:pitch w:val="default"/>
  </w:font>
  <w:font w:name="Tahoma,Bold">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16E00" w14:textId="29E7ED3C" w:rsidR="00A06B33" w:rsidRPr="00BF0276" w:rsidRDefault="00B9260B" w:rsidP="00F051F1">
    <w:pPr>
      <w:pStyle w:val="Stopka"/>
      <w:jc w:val="right"/>
    </w:pPr>
    <w:r w:rsidRPr="004A5CA5">
      <w:rPr>
        <w:noProof/>
        <w:lang w:eastAsia="pl-PL"/>
      </w:rPr>
      <mc:AlternateContent>
        <mc:Choice Requires="wps">
          <w:drawing>
            <wp:anchor distT="0" distB="0" distL="114300" distR="114300" simplePos="0" relativeHeight="251658752" behindDoc="0" locked="0" layoutInCell="1" allowOverlap="1" wp14:anchorId="1807C107" wp14:editId="118B5927">
              <wp:simplePos x="0" y="0"/>
              <wp:positionH relativeFrom="column">
                <wp:posOffset>-24130</wp:posOffset>
              </wp:positionH>
              <wp:positionV relativeFrom="paragraph">
                <wp:posOffset>-635</wp:posOffset>
              </wp:positionV>
              <wp:extent cx="6054725" cy="0"/>
              <wp:effectExtent l="13970" t="8890" r="8255" b="10160"/>
              <wp:wrapNone/>
              <wp:docPr id="2"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4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1D5931" id="_x0000_t32" coordsize="21600,21600" o:spt="32" o:oned="t" path="m,l21600,21600e" filled="f">
              <v:path arrowok="t" fillok="f" o:connecttype="none"/>
              <o:lock v:ext="edit" shapetype="t"/>
            </v:shapetype>
            <v:shape id="AutoShape 24" o:spid="_x0000_s1026" type="#_x0000_t32" style="position:absolute;margin-left:-1.9pt;margin-top:-.05pt;width:47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"/>
          </w:pict>
        </mc:Fallback>
      </mc:AlternateContent>
    </w:r>
    <w:r w:rsidR="00A06B33">
      <w:rPr>
        <w:rFonts w:ascii="Arial" w:hAnsi="Arial"/>
        <w:sz w:val="20"/>
        <w:szCs w:val="20"/>
      </w:rPr>
      <w:tab/>
    </w:r>
    <w:r w:rsidR="00A06B33" w:rsidRPr="00294C8D">
      <w:fldChar w:fldCharType="begin"/>
    </w:r>
    <w:r w:rsidR="00A06B33" w:rsidRPr="00294C8D">
      <w:instrText xml:space="preserve"> PAGE   \* MERGEFORMAT </w:instrText>
    </w:r>
    <w:r w:rsidR="00A06B33" w:rsidRPr="00294C8D">
      <w:fldChar w:fldCharType="separate"/>
    </w:r>
    <w:r w:rsidR="007908B9">
      <w:rPr>
        <w:noProof/>
      </w:rPr>
      <w:t>40</w:t>
    </w:r>
    <w:r w:rsidR="00A06B33" w:rsidRPr="00294C8D">
      <w:fldChar w:fldCharType="end"/>
    </w:r>
    <w:r w:rsidR="00A06B33" w:rsidRPr="00294C8D">
      <w:t xml:space="preserve"> | S </w:t>
    </w:r>
    <w:proofErr w:type="spellStart"/>
    <w:r w:rsidR="00A06B33" w:rsidRPr="00294C8D">
      <w:rPr>
        <w:color w:val="7F7F7F"/>
        <w:spacing w:val="60"/>
      </w:rPr>
      <w:t>trona</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46"/>
      <w:gridCol w:w="1590"/>
    </w:tblGrid>
    <w:tr w:rsidR="00A06B33" w:rsidRPr="004A5CA5" w14:paraId="707CC1CD" w14:textId="77777777" w:rsidTr="004A5CA5">
      <w:tc>
        <w:tcPr>
          <w:tcW w:w="8046" w:type="dxa"/>
          <w:tcBorders>
            <w:top w:val="single" w:sz="4" w:space="0" w:color="auto"/>
          </w:tcBorders>
          <w:vAlign w:val="bottom"/>
        </w:tcPr>
        <w:p w14:paraId="51697DE0" w14:textId="77777777" w:rsidR="00A06B33" w:rsidRPr="004A5CA5" w:rsidRDefault="00A06B33" w:rsidP="004A5CA5">
          <w:pPr>
            <w:pStyle w:val="Stopka"/>
            <w:tabs>
              <w:tab w:val="clear" w:pos="4536"/>
              <w:tab w:val="clear" w:pos="9072"/>
              <w:tab w:val="center" w:pos="5670"/>
              <w:tab w:val="right" w:pos="8931"/>
            </w:tabs>
            <w:rPr>
              <w:sz w:val="20"/>
            </w:rPr>
          </w:pPr>
          <w:r w:rsidRPr="004A5CA5">
            <w:rPr>
              <w:sz w:val="16"/>
            </w:rPr>
            <w:t xml:space="preserve">Niniejszy projekt został sporządzony dla określonego odbiorcy i podlega ochronie zgodnie z ustawą o prawie autorskim </w:t>
          </w:r>
          <w:r>
            <w:rPr>
              <w:sz w:val="16"/>
            </w:rPr>
            <w:br/>
          </w:r>
          <w:r w:rsidRPr="004A5CA5">
            <w:rPr>
              <w:sz w:val="16"/>
            </w:rPr>
            <w:t xml:space="preserve">i prawach pokrewnych (Dziennik Ustaw nr 24, poz. 83 z dnia 23.04.1994r.) Wykorzystanie projektu w części lub całości </w:t>
          </w:r>
          <w:r>
            <w:rPr>
              <w:sz w:val="16"/>
            </w:rPr>
            <w:br/>
          </w:r>
          <w:r w:rsidRPr="004A5CA5">
            <w:rPr>
              <w:sz w:val="16"/>
            </w:rPr>
            <w:t>w innym celu niż zostało to określone umową może mieć miejsce wyłączenie za pisemną zgodą jednostki autorskiej.</w:t>
          </w:r>
        </w:p>
      </w:tc>
      <w:tc>
        <w:tcPr>
          <w:tcW w:w="1590" w:type="dxa"/>
          <w:tcBorders>
            <w:top w:val="single" w:sz="4" w:space="0" w:color="auto"/>
          </w:tcBorders>
          <w:vAlign w:val="bottom"/>
        </w:tcPr>
        <w:p w14:paraId="570EDE8E" w14:textId="77777777" w:rsidR="00A06B33" w:rsidRPr="004A5CA5" w:rsidRDefault="00A06B33" w:rsidP="004A5CA5">
          <w:pPr>
            <w:pStyle w:val="Stopka"/>
            <w:tabs>
              <w:tab w:val="clear" w:pos="4536"/>
              <w:tab w:val="clear" w:pos="9072"/>
              <w:tab w:val="center" w:pos="5670"/>
              <w:tab w:val="right" w:pos="8931"/>
            </w:tabs>
            <w:jc w:val="right"/>
            <w:rPr>
              <w:sz w:val="20"/>
            </w:rPr>
          </w:pPr>
          <w:r w:rsidRPr="000336C7">
            <w:fldChar w:fldCharType="begin"/>
          </w:r>
          <w:r w:rsidRPr="000336C7">
            <w:instrText xml:space="preserve"> PAGE   \* MERGEFORMAT </w:instrText>
          </w:r>
          <w:r w:rsidRPr="000336C7">
            <w:fldChar w:fldCharType="separate"/>
          </w:r>
          <w:r w:rsidR="00D40411">
            <w:rPr>
              <w:noProof/>
            </w:rPr>
            <w:t>1</w:t>
          </w:r>
          <w:r w:rsidRPr="000336C7">
            <w:fldChar w:fldCharType="end"/>
          </w:r>
          <w:r w:rsidRPr="000336C7">
            <w:t xml:space="preserve"> | </w:t>
          </w:r>
          <w:r w:rsidRPr="004A5CA5">
            <w:rPr>
              <w:color w:val="7F7F7F"/>
              <w:spacing w:val="60"/>
            </w:rPr>
            <w:t>Strona</w:t>
          </w:r>
        </w:p>
      </w:tc>
    </w:tr>
  </w:tbl>
  <w:p w14:paraId="7D23DBF7" w14:textId="77777777" w:rsidR="00A06B33" w:rsidRPr="004A5CA5" w:rsidRDefault="00A06B33" w:rsidP="004A5CA5">
    <w:pPr>
      <w:pStyle w:val="Stopk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B1F4E" w14:textId="77777777" w:rsidR="004C5D0C" w:rsidRDefault="004C5D0C" w:rsidP="008F2178">
      <w:r>
        <w:separator/>
      </w:r>
    </w:p>
  </w:footnote>
  <w:footnote w:type="continuationSeparator" w:id="0">
    <w:p w14:paraId="6BE1A163" w14:textId="77777777" w:rsidR="004C5D0C" w:rsidRDefault="004C5D0C" w:rsidP="008F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14228" w14:textId="0A42020B" w:rsidR="00A06B33" w:rsidRDefault="00B9260B" w:rsidP="008F2178">
    <w:pPr>
      <w:pStyle w:val="Nagwek"/>
      <w:rPr>
        <w:lang w:val="pl-PL"/>
      </w:rPr>
    </w:pPr>
    <w:r>
      <w:rPr>
        <w:noProof/>
        <w:lang w:val="pl-PL" w:eastAsia="pl-PL"/>
      </w:rPr>
      <mc:AlternateContent>
        <mc:Choice Requires="wps">
          <w:drawing>
            <wp:anchor distT="0" distB="0" distL="114300" distR="114300" simplePos="0" relativeHeight="251657728" behindDoc="0" locked="0" layoutInCell="1" allowOverlap="1" wp14:anchorId="03BA2AC7" wp14:editId="5AB26E65">
              <wp:simplePos x="0" y="0"/>
              <wp:positionH relativeFrom="column">
                <wp:posOffset>33020</wp:posOffset>
              </wp:positionH>
              <wp:positionV relativeFrom="paragraph">
                <wp:posOffset>123190</wp:posOffset>
              </wp:positionV>
              <wp:extent cx="6054725" cy="0"/>
              <wp:effectExtent l="13970" t="8890" r="8255" b="10160"/>
              <wp:wrapNone/>
              <wp:docPr id="3"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4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EF52CD" id="_x0000_t32" coordsize="21600,21600" o:spt="32" o:oned="t" path="m,l21600,21600e" filled="f">
              <v:path arrowok="t" fillok="f" o:connecttype="none"/>
              <o:lock v:ext="edit" shapetype="t"/>
            </v:shapetype>
            <v:shape id="AutoShape 21" o:spid="_x0000_s1026" type="#_x0000_t32" style="position:absolute;margin-left:2.6pt;margin-top:9.7pt;width:476.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"/>
          </w:pict>
        </mc:Fallback>
      </mc:AlternateContent>
    </w:r>
  </w:p>
  <w:p w14:paraId="1563BA06" w14:textId="77777777" w:rsidR="00A06B33" w:rsidRPr="008F2178" w:rsidRDefault="00A06B33" w:rsidP="008F2178">
    <w:pPr>
      <w:pStyle w:val="Nagwek"/>
      <w:rPr>
        <w:sz w:val="8"/>
        <w:szCs w:val="8"/>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F16AA" w14:textId="5831B2CB" w:rsidR="00D23053" w:rsidRPr="00D23053" w:rsidRDefault="00D23053" w:rsidP="00D23053">
    <w:pPr>
      <w:pStyle w:val="Nagwek"/>
      <w:ind w:firstLine="0"/>
      <w:jc w:val="center"/>
      <w:rPr>
        <w:bCs/>
      </w:rPr>
    </w:pPr>
    <w:r w:rsidRPr="00D23053">
      <w:rPr>
        <w:bCs/>
      </w:rPr>
      <w:t>MODERNIZACJA CZĘŚCI BIUROWO-SOCJALNEJ BUDYNKU</w:t>
    </w:r>
  </w:p>
  <w:p w14:paraId="31F1405E" w14:textId="695604F8" w:rsidR="00D23053" w:rsidRPr="00D23053" w:rsidRDefault="00D23053" w:rsidP="00D23053">
    <w:pPr>
      <w:pStyle w:val="Nagwek"/>
      <w:ind w:firstLine="0"/>
      <w:jc w:val="center"/>
      <w:rPr>
        <w:bCs/>
      </w:rPr>
    </w:pPr>
    <w:r w:rsidRPr="00D23053">
      <w:rPr>
        <w:bCs/>
      </w:rPr>
      <w:t>w ramach zadania p/n</w:t>
    </w:r>
    <w:r>
      <w:rPr>
        <w:bCs/>
      </w:rPr>
      <w:t xml:space="preserve">: </w:t>
    </w:r>
    <w:r w:rsidRPr="00D23053">
      <w:rPr>
        <w:bCs/>
      </w:rPr>
      <w:t xml:space="preserve"> „Modernizacja obiektów użytkowanych przez Mazowiecki Urząd Wojewódzki</w:t>
    </w:r>
    <w:r>
      <w:rPr>
        <w:bCs/>
      </w:rPr>
      <w:br/>
    </w:r>
    <w:r w:rsidRPr="00D23053">
      <w:rPr>
        <w:bCs/>
      </w:rPr>
      <w:t xml:space="preserve"> w Warszawie”</w:t>
    </w:r>
  </w:p>
  <w:p w14:paraId="1B82D154" w14:textId="5DE4A68D" w:rsidR="00A06B33" w:rsidRPr="00D23053" w:rsidRDefault="00A06B33" w:rsidP="00D230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360"/>
        </w:tabs>
        <w:ind w:left="-360" w:firstLine="0"/>
      </w:pPr>
      <w:rPr>
        <w:rFonts w:ascii="Symbol" w:hAnsi="Symbol" w:cs="StarSymbol"/>
        <w:sz w:val="18"/>
        <w:szCs w:val="18"/>
      </w:rPr>
    </w:lvl>
    <w:lvl w:ilvl="1">
      <w:start w:val="1"/>
      <w:numFmt w:val="bullet"/>
      <w:lvlText w:val=""/>
      <w:lvlJc w:val="left"/>
      <w:pPr>
        <w:tabs>
          <w:tab w:val="num" w:pos="-360"/>
        </w:tabs>
        <w:ind w:left="-360" w:firstLine="0"/>
      </w:pPr>
      <w:rPr>
        <w:rFonts w:ascii="Wingdings 2" w:hAnsi="Wingdings 2" w:cs="StarSymbol"/>
        <w:sz w:val="18"/>
        <w:szCs w:val="18"/>
      </w:rPr>
    </w:lvl>
    <w:lvl w:ilvl="2">
      <w:start w:val="1"/>
      <w:numFmt w:val="bullet"/>
      <w:lvlText w:val="■"/>
      <w:lvlJc w:val="left"/>
      <w:pPr>
        <w:tabs>
          <w:tab w:val="num" w:pos="-360"/>
        </w:tabs>
        <w:ind w:left="-360" w:firstLine="0"/>
      </w:pPr>
      <w:rPr>
        <w:rFonts w:ascii="StarSymbol" w:hAnsi="StarSymbol" w:cs="StarSymbol"/>
        <w:sz w:val="18"/>
        <w:szCs w:val="18"/>
      </w:rPr>
    </w:lvl>
    <w:lvl w:ilvl="3">
      <w:start w:val="1"/>
      <w:numFmt w:val="bullet"/>
      <w:lvlText w:val="●"/>
      <w:lvlJc w:val="left"/>
      <w:pPr>
        <w:tabs>
          <w:tab w:val="num" w:pos="-360"/>
        </w:tabs>
        <w:ind w:left="-360" w:firstLine="0"/>
      </w:pPr>
      <w:rPr>
        <w:rFonts w:ascii="StarSymbol" w:hAnsi="StarSymbol" w:cs="StarSymbol"/>
        <w:sz w:val="18"/>
        <w:szCs w:val="18"/>
      </w:rPr>
    </w:lvl>
    <w:lvl w:ilvl="4">
      <w:start w:val="1"/>
      <w:numFmt w:val="bullet"/>
      <w:lvlText w:val=""/>
      <w:lvlJc w:val="left"/>
      <w:pPr>
        <w:tabs>
          <w:tab w:val="num" w:pos="-360"/>
        </w:tabs>
        <w:ind w:left="-360" w:firstLine="0"/>
      </w:pPr>
      <w:rPr>
        <w:rFonts w:ascii="Wingdings 2" w:hAnsi="Wingdings 2" w:cs="StarSymbol"/>
        <w:sz w:val="18"/>
        <w:szCs w:val="18"/>
      </w:rPr>
    </w:lvl>
    <w:lvl w:ilvl="5">
      <w:start w:val="1"/>
      <w:numFmt w:val="bullet"/>
      <w:lvlText w:val="■"/>
      <w:lvlJc w:val="left"/>
      <w:pPr>
        <w:tabs>
          <w:tab w:val="num" w:pos="-360"/>
        </w:tabs>
        <w:ind w:left="-360" w:firstLine="0"/>
      </w:pPr>
      <w:rPr>
        <w:rFonts w:ascii="StarSymbol" w:hAnsi="StarSymbol" w:cs="StarSymbol"/>
        <w:sz w:val="18"/>
        <w:szCs w:val="18"/>
      </w:rPr>
    </w:lvl>
    <w:lvl w:ilvl="6">
      <w:start w:val="1"/>
      <w:numFmt w:val="bullet"/>
      <w:lvlText w:val="●"/>
      <w:lvlJc w:val="left"/>
      <w:pPr>
        <w:tabs>
          <w:tab w:val="num" w:pos="-360"/>
        </w:tabs>
        <w:ind w:left="-360" w:firstLine="0"/>
      </w:pPr>
      <w:rPr>
        <w:rFonts w:ascii="StarSymbol" w:hAnsi="StarSymbol" w:cs="StarSymbol"/>
        <w:sz w:val="18"/>
        <w:szCs w:val="18"/>
      </w:rPr>
    </w:lvl>
    <w:lvl w:ilvl="7">
      <w:start w:val="1"/>
      <w:numFmt w:val="bullet"/>
      <w:lvlText w:val=""/>
      <w:lvlJc w:val="left"/>
      <w:pPr>
        <w:tabs>
          <w:tab w:val="num" w:pos="-360"/>
        </w:tabs>
        <w:ind w:left="-360" w:firstLine="0"/>
      </w:pPr>
      <w:rPr>
        <w:rFonts w:ascii="Wingdings 2" w:hAnsi="Wingdings 2" w:cs="StarSymbol"/>
        <w:sz w:val="18"/>
        <w:szCs w:val="18"/>
      </w:rPr>
    </w:lvl>
    <w:lvl w:ilvl="8">
      <w:start w:val="1"/>
      <w:numFmt w:val="bullet"/>
      <w:lvlText w:val="■"/>
      <w:lvlJc w:val="left"/>
      <w:pPr>
        <w:tabs>
          <w:tab w:val="num" w:pos="-360"/>
        </w:tabs>
        <w:ind w:left="-360" w:firstLine="0"/>
      </w:pPr>
      <w:rPr>
        <w:rFonts w:ascii="StarSymbol" w:hAnsi="StarSymbol" w:cs="StarSymbol"/>
        <w:sz w:val="18"/>
        <w:szCs w:val="18"/>
      </w:rPr>
    </w:lvl>
  </w:abstractNum>
  <w:abstractNum w:abstractNumId="1" w15:restartNumberingAfterBreak="0">
    <w:nsid w:val="00000003"/>
    <w:multiLevelType w:val="multilevel"/>
    <w:tmpl w:val="E486A07A"/>
    <w:name w:val="WW8Num3"/>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0"/>
        </w:tabs>
        <w:ind w:left="5670" w:hanging="5670"/>
      </w:pPr>
      <w:rPr>
        <w:rFonts w:hint="default"/>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2" w15:restartNumberingAfterBreak="0">
    <w:nsid w:val="00000004"/>
    <w:multiLevelType w:val="multilevel"/>
    <w:tmpl w:val="00000004"/>
    <w:name w:val="WW8Num10"/>
    <w:lvl w:ilvl="0">
      <w:start w:val="1"/>
      <w:numFmt w:val="bullet"/>
      <w:lvlText w:val=""/>
      <w:lvlJc w:val="left"/>
      <w:pPr>
        <w:tabs>
          <w:tab w:val="num" w:pos="1494"/>
        </w:tabs>
        <w:ind w:left="1494" w:hanging="360"/>
      </w:pPr>
      <w:rPr>
        <w:rFonts w:ascii="Symbol" w:hAnsi="Symbol" w:cs="Symbol"/>
      </w:rPr>
    </w:lvl>
    <w:lvl w:ilvl="1">
      <w:start w:val="1"/>
      <w:numFmt w:val="bullet"/>
      <w:lvlText w:val="◦"/>
      <w:lvlJc w:val="left"/>
      <w:pPr>
        <w:tabs>
          <w:tab w:val="num" w:pos="1854"/>
        </w:tabs>
        <w:ind w:left="1854" w:hanging="360"/>
      </w:pPr>
      <w:rPr>
        <w:rFonts w:ascii="OpenSymbol" w:hAnsi="OpenSymbol" w:cs="Tahoma"/>
      </w:rPr>
    </w:lvl>
    <w:lvl w:ilvl="2">
      <w:start w:val="1"/>
      <w:numFmt w:val="bullet"/>
      <w:lvlText w:val="▪"/>
      <w:lvlJc w:val="left"/>
      <w:pPr>
        <w:tabs>
          <w:tab w:val="num" w:pos="2214"/>
        </w:tabs>
        <w:ind w:left="2214" w:hanging="360"/>
      </w:pPr>
      <w:rPr>
        <w:rFonts w:ascii="OpenSymbol" w:hAnsi="OpenSymbol" w:cs="Tahoma"/>
      </w:rPr>
    </w:lvl>
    <w:lvl w:ilvl="3">
      <w:start w:val="1"/>
      <w:numFmt w:val="bullet"/>
      <w:lvlText w:val=""/>
      <w:lvlJc w:val="left"/>
      <w:pPr>
        <w:tabs>
          <w:tab w:val="num" w:pos="2574"/>
        </w:tabs>
        <w:ind w:left="2574" w:hanging="360"/>
      </w:pPr>
      <w:rPr>
        <w:rFonts w:ascii="Symbol" w:hAnsi="Symbol" w:cs="Symbol"/>
      </w:rPr>
    </w:lvl>
    <w:lvl w:ilvl="4">
      <w:start w:val="1"/>
      <w:numFmt w:val="bullet"/>
      <w:lvlText w:val="◦"/>
      <w:lvlJc w:val="left"/>
      <w:pPr>
        <w:tabs>
          <w:tab w:val="num" w:pos="2934"/>
        </w:tabs>
        <w:ind w:left="2934" w:hanging="360"/>
      </w:pPr>
      <w:rPr>
        <w:rFonts w:ascii="OpenSymbol" w:hAnsi="OpenSymbol" w:cs="Tahoma"/>
      </w:rPr>
    </w:lvl>
    <w:lvl w:ilvl="5">
      <w:start w:val="1"/>
      <w:numFmt w:val="bullet"/>
      <w:lvlText w:val="▪"/>
      <w:lvlJc w:val="left"/>
      <w:pPr>
        <w:tabs>
          <w:tab w:val="num" w:pos="3294"/>
        </w:tabs>
        <w:ind w:left="3294" w:hanging="360"/>
      </w:pPr>
      <w:rPr>
        <w:rFonts w:ascii="OpenSymbol" w:hAnsi="OpenSymbol" w:cs="Tahoma"/>
      </w:rPr>
    </w:lvl>
    <w:lvl w:ilvl="6">
      <w:start w:val="1"/>
      <w:numFmt w:val="bullet"/>
      <w:lvlText w:val=""/>
      <w:lvlJc w:val="left"/>
      <w:pPr>
        <w:tabs>
          <w:tab w:val="num" w:pos="3654"/>
        </w:tabs>
        <w:ind w:left="3654" w:hanging="360"/>
      </w:pPr>
      <w:rPr>
        <w:rFonts w:ascii="Symbol" w:hAnsi="Symbol" w:cs="Symbol"/>
      </w:rPr>
    </w:lvl>
    <w:lvl w:ilvl="7">
      <w:start w:val="1"/>
      <w:numFmt w:val="bullet"/>
      <w:lvlText w:val="◦"/>
      <w:lvlJc w:val="left"/>
      <w:pPr>
        <w:tabs>
          <w:tab w:val="num" w:pos="4014"/>
        </w:tabs>
        <w:ind w:left="4014" w:hanging="360"/>
      </w:pPr>
      <w:rPr>
        <w:rFonts w:ascii="OpenSymbol" w:hAnsi="OpenSymbol" w:cs="Tahoma"/>
      </w:rPr>
    </w:lvl>
    <w:lvl w:ilvl="8">
      <w:start w:val="1"/>
      <w:numFmt w:val="bullet"/>
      <w:lvlText w:val="▪"/>
      <w:lvlJc w:val="left"/>
      <w:pPr>
        <w:tabs>
          <w:tab w:val="num" w:pos="4374"/>
        </w:tabs>
        <w:ind w:left="4374" w:hanging="360"/>
      </w:pPr>
      <w:rPr>
        <w:rFonts w:ascii="OpenSymbol" w:hAnsi="OpenSymbol" w:cs="Tahoma"/>
      </w:rPr>
    </w:lvl>
  </w:abstractNum>
  <w:abstractNum w:abstractNumId="3" w15:restartNumberingAfterBreak="0">
    <w:nsid w:val="00000005"/>
    <w:multiLevelType w:val="multilevel"/>
    <w:tmpl w:val="00000005"/>
    <w:name w:val="WW8Num11"/>
    <w:lvl w:ilvl="0">
      <w:start w:val="1"/>
      <w:numFmt w:val="bullet"/>
      <w:lvlText w:val=""/>
      <w:lvlJc w:val="left"/>
      <w:pPr>
        <w:tabs>
          <w:tab w:val="num" w:pos="1533"/>
        </w:tabs>
        <w:ind w:left="1533" w:hanging="360"/>
      </w:pPr>
      <w:rPr>
        <w:rFonts w:ascii="Symbol" w:hAnsi="Symbol" w:cs="Courier New"/>
      </w:rPr>
    </w:lvl>
    <w:lvl w:ilvl="1">
      <w:start w:val="1"/>
      <w:numFmt w:val="bullet"/>
      <w:lvlText w:val="◦"/>
      <w:lvlJc w:val="left"/>
      <w:pPr>
        <w:tabs>
          <w:tab w:val="num" w:pos="1893"/>
        </w:tabs>
        <w:ind w:left="1893" w:hanging="360"/>
      </w:pPr>
      <w:rPr>
        <w:rFonts w:ascii="OpenSymbol" w:hAnsi="OpenSymbol" w:cs="Arial Narrow"/>
      </w:rPr>
    </w:lvl>
    <w:lvl w:ilvl="2">
      <w:start w:val="1"/>
      <w:numFmt w:val="bullet"/>
      <w:lvlText w:val="▪"/>
      <w:lvlJc w:val="left"/>
      <w:pPr>
        <w:tabs>
          <w:tab w:val="num" w:pos="2253"/>
        </w:tabs>
        <w:ind w:left="2253" w:hanging="360"/>
      </w:pPr>
      <w:rPr>
        <w:rFonts w:ascii="OpenSymbol" w:hAnsi="OpenSymbol" w:cs="Arial Narrow"/>
      </w:rPr>
    </w:lvl>
    <w:lvl w:ilvl="3">
      <w:start w:val="1"/>
      <w:numFmt w:val="bullet"/>
      <w:lvlText w:val=""/>
      <w:lvlJc w:val="left"/>
      <w:pPr>
        <w:tabs>
          <w:tab w:val="num" w:pos="2613"/>
        </w:tabs>
        <w:ind w:left="2613" w:hanging="360"/>
      </w:pPr>
      <w:rPr>
        <w:rFonts w:ascii="Symbol" w:hAnsi="Symbol" w:cs="Courier New"/>
      </w:rPr>
    </w:lvl>
    <w:lvl w:ilvl="4">
      <w:start w:val="1"/>
      <w:numFmt w:val="bullet"/>
      <w:lvlText w:val="◦"/>
      <w:lvlJc w:val="left"/>
      <w:pPr>
        <w:tabs>
          <w:tab w:val="num" w:pos="2973"/>
        </w:tabs>
        <w:ind w:left="2973" w:hanging="360"/>
      </w:pPr>
      <w:rPr>
        <w:rFonts w:ascii="OpenSymbol" w:hAnsi="OpenSymbol" w:cs="Arial Narrow"/>
      </w:rPr>
    </w:lvl>
    <w:lvl w:ilvl="5">
      <w:start w:val="1"/>
      <w:numFmt w:val="bullet"/>
      <w:lvlText w:val="▪"/>
      <w:lvlJc w:val="left"/>
      <w:pPr>
        <w:tabs>
          <w:tab w:val="num" w:pos="3333"/>
        </w:tabs>
        <w:ind w:left="3333" w:hanging="360"/>
      </w:pPr>
      <w:rPr>
        <w:rFonts w:ascii="OpenSymbol" w:hAnsi="OpenSymbol" w:cs="Arial Narrow"/>
      </w:rPr>
    </w:lvl>
    <w:lvl w:ilvl="6">
      <w:start w:val="1"/>
      <w:numFmt w:val="bullet"/>
      <w:lvlText w:val=""/>
      <w:lvlJc w:val="left"/>
      <w:pPr>
        <w:tabs>
          <w:tab w:val="num" w:pos="3693"/>
        </w:tabs>
        <w:ind w:left="3693" w:hanging="360"/>
      </w:pPr>
      <w:rPr>
        <w:rFonts w:ascii="Symbol" w:hAnsi="Symbol" w:cs="Courier New"/>
      </w:rPr>
    </w:lvl>
    <w:lvl w:ilvl="7">
      <w:start w:val="1"/>
      <w:numFmt w:val="bullet"/>
      <w:lvlText w:val="◦"/>
      <w:lvlJc w:val="left"/>
      <w:pPr>
        <w:tabs>
          <w:tab w:val="num" w:pos="4053"/>
        </w:tabs>
        <w:ind w:left="4053" w:hanging="360"/>
      </w:pPr>
      <w:rPr>
        <w:rFonts w:ascii="OpenSymbol" w:hAnsi="OpenSymbol" w:cs="Arial Narrow"/>
      </w:rPr>
    </w:lvl>
    <w:lvl w:ilvl="8">
      <w:start w:val="1"/>
      <w:numFmt w:val="bullet"/>
      <w:lvlText w:val="▪"/>
      <w:lvlJc w:val="left"/>
      <w:pPr>
        <w:tabs>
          <w:tab w:val="num" w:pos="4413"/>
        </w:tabs>
        <w:ind w:left="4413" w:hanging="360"/>
      </w:pPr>
      <w:rPr>
        <w:rFonts w:ascii="OpenSymbol" w:hAnsi="OpenSymbol" w:cs="Arial Narrow"/>
      </w:rPr>
    </w:lvl>
  </w:abstractNum>
  <w:abstractNum w:abstractNumId="4" w15:restartNumberingAfterBreak="0">
    <w:nsid w:val="00000006"/>
    <w:multiLevelType w:val="multilevel"/>
    <w:tmpl w:val="0DBE9500"/>
    <w:name w:val="WW8Num6"/>
    <w:lvl w:ilvl="0">
      <w:start w:val="1"/>
      <w:numFmt w:val="decimal"/>
      <w:lvlText w:val="%1."/>
      <w:lvlJc w:val="left"/>
      <w:pPr>
        <w:tabs>
          <w:tab w:val="num" w:pos="720"/>
        </w:tabs>
        <w:ind w:left="720" w:hanging="360"/>
      </w:pPr>
      <w:rPr>
        <w:sz w:val="24"/>
        <w:szCs w:val="24"/>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sz w:val="18"/>
      </w:rPr>
    </w:lvl>
  </w:abstractNum>
  <w:abstractNum w:abstractNumId="6" w15:restartNumberingAfterBreak="0">
    <w:nsid w:val="00000008"/>
    <w:multiLevelType w:val="multilevel"/>
    <w:tmpl w:val="AEA446F4"/>
    <w:name w:val="WW8Num8"/>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0" w:firstLine="0"/>
      </w:pPr>
      <w:rPr>
        <w:rFonts w:hint="default"/>
      </w:rPr>
    </w:lvl>
    <w:lvl w:ilvl="4">
      <w:start w:val="1"/>
      <w:numFmt w:val="decimal"/>
      <w:lvlText w:val="%1.%2.%3.%4.%5."/>
      <w:lvlJc w:val="left"/>
      <w:pPr>
        <w:tabs>
          <w:tab w:val="num" w:pos="2232"/>
        </w:tabs>
        <w:ind w:left="0" w:firstLine="0"/>
      </w:pPr>
      <w:rPr>
        <w:rFonts w:hint="default"/>
      </w:rPr>
    </w:lvl>
    <w:lvl w:ilvl="5">
      <w:start w:val="1"/>
      <w:numFmt w:val="decimal"/>
      <w:lvlText w:val="%1.%2.%3.%4.%5.%6."/>
      <w:lvlJc w:val="left"/>
      <w:pPr>
        <w:tabs>
          <w:tab w:val="num" w:pos="2736"/>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744"/>
        </w:tabs>
        <w:ind w:left="0" w:firstLine="0"/>
      </w:pPr>
      <w:rPr>
        <w:rFonts w:hint="default"/>
      </w:rPr>
    </w:lvl>
    <w:lvl w:ilvl="8">
      <w:start w:val="1"/>
      <w:numFmt w:val="decimal"/>
      <w:lvlText w:val="%1.%2.%3.%4.%5.%6.%7.%8.%9."/>
      <w:lvlJc w:val="left"/>
      <w:pPr>
        <w:tabs>
          <w:tab w:val="num" w:pos="4320"/>
        </w:tabs>
        <w:ind w:left="0" w:firstLine="0"/>
      </w:pPr>
      <w:rPr>
        <w:rFonts w:hint="default"/>
      </w:rPr>
    </w:lvl>
  </w:abstractNum>
  <w:abstractNum w:abstractNumId="7" w15:restartNumberingAfterBreak="0">
    <w:nsid w:val="00000009"/>
    <w:multiLevelType w:val="multilevel"/>
    <w:tmpl w:val="00000009"/>
    <w:name w:val="WW8Num9"/>
    <w:lvl w:ilvl="0">
      <w:start w:val="1"/>
      <w:numFmt w:val="decimal"/>
      <w:lvlText w:val="%1."/>
      <w:lvlJc w:val="left"/>
      <w:pPr>
        <w:tabs>
          <w:tab w:val="num" w:pos="360"/>
        </w:tabs>
      </w:pPr>
    </w:lvl>
    <w:lvl w:ilvl="1">
      <w:start w:val="1"/>
      <w:numFmt w:val="decimal"/>
      <w:lvlText w:val="%1.%2."/>
      <w:lvlJc w:val="left"/>
      <w:pPr>
        <w:tabs>
          <w:tab w:val="num" w:pos="567"/>
        </w:tabs>
      </w:pPr>
    </w:lvl>
    <w:lvl w:ilvl="2">
      <w:start w:val="1"/>
      <w:numFmt w:val="decimal"/>
      <w:lvlText w:val="%1.%2.%3."/>
      <w:lvlJc w:val="left"/>
      <w:pPr>
        <w:tabs>
          <w:tab w:val="num" w:pos="1224"/>
        </w:tabs>
      </w:pPr>
    </w:lvl>
    <w:lvl w:ilvl="3">
      <w:start w:val="1"/>
      <w:numFmt w:val="decimal"/>
      <w:lvlText w:val="%1.%2.%3.%4."/>
      <w:lvlJc w:val="left"/>
      <w:pPr>
        <w:tabs>
          <w:tab w:val="num" w:pos="1728"/>
        </w:tabs>
      </w:pPr>
    </w:lvl>
    <w:lvl w:ilvl="4">
      <w:start w:val="1"/>
      <w:numFmt w:val="decimal"/>
      <w:lvlText w:val="%1.%2.%3.%4.%5."/>
      <w:lvlJc w:val="left"/>
      <w:pPr>
        <w:tabs>
          <w:tab w:val="num" w:pos="2232"/>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8"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10"/>
    <w:multiLevelType w:val="multilevel"/>
    <w:tmpl w:val="00000010"/>
    <w:name w:val="WWNum26"/>
    <w:lvl w:ilvl="0">
      <w:start w:val="1"/>
      <w:numFmt w:val="bullet"/>
      <w:lvlText w:val=""/>
      <w:lvlJc w:val="left"/>
      <w:pPr>
        <w:tabs>
          <w:tab w:val="num" w:pos="1277"/>
        </w:tabs>
        <w:ind w:left="1637" w:hanging="360"/>
      </w:pPr>
      <w:rPr>
        <w:rFonts w:ascii="Symbol" w:hAnsi="Symbol"/>
      </w:rPr>
    </w:lvl>
    <w:lvl w:ilvl="1">
      <w:start w:val="1"/>
      <w:numFmt w:val="bullet"/>
      <w:lvlText w:val="o"/>
      <w:lvlJc w:val="left"/>
      <w:pPr>
        <w:tabs>
          <w:tab w:val="num" w:pos="1277"/>
        </w:tabs>
        <w:ind w:left="2717" w:hanging="360"/>
      </w:pPr>
      <w:rPr>
        <w:rFonts w:ascii="Courier New" w:hAnsi="Courier New" w:cs="Courier New"/>
      </w:rPr>
    </w:lvl>
    <w:lvl w:ilvl="2">
      <w:start w:val="1"/>
      <w:numFmt w:val="bullet"/>
      <w:lvlText w:val=""/>
      <w:lvlJc w:val="left"/>
      <w:pPr>
        <w:tabs>
          <w:tab w:val="num" w:pos="1277"/>
        </w:tabs>
        <w:ind w:left="3437" w:hanging="360"/>
      </w:pPr>
      <w:rPr>
        <w:rFonts w:ascii="Wingdings" w:hAnsi="Wingdings"/>
      </w:rPr>
    </w:lvl>
    <w:lvl w:ilvl="3">
      <w:start w:val="1"/>
      <w:numFmt w:val="bullet"/>
      <w:lvlText w:val=""/>
      <w:lvlJc w:val="left"/>
      <w:pPr>
        <w:tabs>
          <w:tab w:val="num" w:pos="1277"/>
        </w:tabs>
        <w:ind w:left="4157" w:hanging="360"/>
      </w:pPr>
      <w:rPr>
        <w:rFonts w:ascii="Symbol" w:hAnsi="Symbol"/>
      </w:rPr>
    </w:lvl>
    <w:lvl w:ilvl="4">
      <w:start w:val="1"/>
      <w:numFmt w:val="bullet"/>
      <w:lvlText w:val="o"/>
      <w:lvlJc w:val="left"/>
      <w:pPr>
        <w:tabs>
          <w:tab w:val="num" w:pos="1277"/>
        </w:tabs>
        <w:ind w:left="4877" w:hanging="360"/>
      </w:pPr>
      <w:rPr>
        <w:rFonts w:ascii="Courier New" w:hAnsi="Courier New" w:cs="Courier New"/>
      </w:rPr>
    </w:lvl>
    <w:lvl w:ilvl="5">
      <w:start w:val="1"/>
      <w:numFmt w:val="bullet"/>
      <w:lvlText w:val=""/>
      <w:lvlJc w:val="left"/>
      <w:pPr>
        <w:tabs>
          <w:tab w:val="num" w:pos="1277"/>
        </w:tabs>
        <w:ind w:left="5597" w:hanging="360"/>
      </w:pPr>
      <w:rPr>
        <w:rFonts w:ascii="Wingdings" w:hAnsi="Wingdings"/>
      </w:rPr>
    </w:lvl>
    <w:lvl w:ilvl="6">
      <w:start w:val="1"/>
      <w:numFmt w:val="bullet"/>
      <w:lvlText w:val=""/>
      <w:lvlJc w:val="left"/>
      <w:pPr>
        <w:tabs>
          <w:tab w:val="num" w:pos="1277"/>
        </w:tabs>
        <w:ind w:left="6317" w:hanging="360"/>
      </w:pPr>
      <w:rPr>
        <w:rFonts w:ascii="Symbol" w:hAnsi="Symbol"/>
      </w:rPr>
    </w:lvl>
    <w:lvl w:ilvl="7">
      <w:start w:val="1"/>
      <w:numFmt w:val="bullet"/>
      <w:lvlText w:val="o"/>
      <w:lvlJc w:val="left"/>
      <w:pPr>
        <w:tabs>
          <w:tab w:val="num" w:pos="1277"/>
        </w:tabs>
        <w:ind w:left="7037" w:hanging="360"/>
      </w:pPr>
      <w:rPr>
        <w:rFonts w:ascii="Courier New" w:hAnsi="Courier New" w:cs="Courier New"/>
      </w:rPr>
    </w:lvl>
    <w:lvl w:ilvl="8">
      <w:start w:val="1"/>
      <w:numFmt w:val="bullet"/>
      <w:lvlText w:val=""/>
      <w:lvlJc w:val="left"/>
      <w:pPr>
        <w:tabs>
          <w:tab w:val="num" w:pos="1277"/>
        </w:tabs>
        <w:ind w:left="7757" w:hanging="360"/>
      </w:pPr>
      <w:rPr>
        <w:rFonts w:ascii="Wingdings" w:hAnsi="Wingdings"/>
      </w:rPr>
    </w:lvl>
  </w:abstractNum>
  <w:abstractNum w:abstractNumId="10" w15:restartNumberingAfterBreak="0">
    <w:nsid w:val="01542AC5"/>
    <w:multiLevelType w:val="hybridMultilevel"/>
    <w:tmpl w:val="1858659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9D11D6"/>
    <w:multiLevelType w:val="hybridMultilevel"/>
    <w:tmpl w:val="DE8892C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C16CBC"/>
    <w:multiLevelType w:val="hybridMultilevel"/>
    <w:tmpl w:val="8120498A"/>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13" w15:restartNumberingAfterBreak="0">
    <w:nsid w:val="06FA5FDB"/>
    <w:multiLevelType w:val="hybridMultilevel"/>
    <w:tmpl w:val="3A24EFC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9053CA7"/>
    <w:multiLevelType w:val="hybridMultilevel"/>
    <w:tmpl w:val="145EC6D6"/>
    <w:name w:val="WW8Num72"/>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0B112B9A"/>
    <w:multiLevelType w:val="hybridMultilevel"/>
    <w:tmpl w:val="EAD20650"/>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16" w15:restartNumberingAfterBreak="0">
    <w:nsid w:val="10BE6F1B"/>
    <w:multiLevelType w:val="multilevel"/>
    <w:tmpl w:val="3F725F62"/>
    <w:lvl w:ilvl="0">
      <w:start w:val="1"/>
      <w:numFmt w:val="decimal"/>
      <w:pStyle w:val="ARCHENIKANumeracja1"/>
      <w:lvlText w:val="%1."/>
      <w:lvlJc w:val="left"/>
      <w:pPr>
        <w:ind w:left="3621" w:hanging="360"/>
      </w:pPr>
      <w:rPr>
        <w:rFonts w:hint="default"/>
        <w:b/>
        <w:i w:val="0"/>
        <w:sz w:val="20"/>
        <w:szCs w:val="20"/>
      </w:rPr>
    </w:lvl>
    <w:lvl w:ilvl="1">
      <w:start w:val="1"/>
      <w:numFmt w:val="decimal"/>
      <w:pStyle w:val="ARCHENIKANumeracja2"/>
      <w:lvlText w:val="%1.%2."/>
      <w:lvlJc w:val="left"/>
      <w:pPr>
        <w:ind w:left="858" w:hanging="432"/>
      </w:pPr>
    </w:lvl>
    <w:lvl w:ilvl="2">
      <w:start w:val="1"/>
      <w:numFmt w:val="decimal"/>
      <w:pStyle w:val="ARCHENIKANumeracja3"/>
      <w:lvlText w:val="%1.%2.%3."/>
      <w:lvlJc w:val="left"/>
      <w:pPr>
        <w:ind w:left="1224" w:hanging="504"/>
      </w:pPr>
    </w:lvl>
    <w:lvl w:ilvl="3">
      <w:start w:val="1"/>
      <w:numFmt w:val="decimal"/>
      <w:pStyle w:val="ARCHENIKANumeracja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7519EF"/>
    <w:multiLevelType w:val="hybridMultilevel"/>
    <w:tmpl w:val="5DA4C6A0"/>
    <w:name w:val="WW8Num522"/>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5FA57FA"/>
    <w:multiLevelType w:val="hybridMultilevel"/>
    <w:tmpl w:val="BB4E4D6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201C5B"/>
    <w:multiLevelType w:val="hybridMultilevel"/>
    <w:tmpl w:val="F4A4CA3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93253EF"/>
    <w:multiLevelType w:val="hybridMultilevel"/>
    <w:tmpl w:val="C360E14C"/>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D7304C9"/>
    <w:multiLevelType w:val="hybridMultilevel"/>
    <w:tmpl w:val="A9720F0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936CBA"/>
    <w:multiLevelType w:val="hybridMultilevel"/>
    <w:tmpl w:val="C428CD3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386F44"/>
    <w:multiLevelType w:val="hybridMultilevel"/>
    <w:tmpl w:val="AA3E9E3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2B6561E"/>
    <w:multiLevelType w:val="hybridMultilevel"/>
    <w:tmpl w:val="26CCE67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3E3E2F"/>
    <w:multiLevelType w:val="hybridMultilevel"/>
    <w:tmpl w:val="9C2E1C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1C6F24"/>
    <w:multiLevelType w:val="hybridMultilevel"/>
    <w:tmpl w:val="3C98175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57334A"/>
    <w:multiLevelType w:val="hybridMultilevel"/>
    <w:tmpl w:val="6A163AB8"/>
    <w:lvl w:ilvl="0" w:tplc="4D18282A">
      <w:start w:val="1"/>
      <w:numFmt w:val="bullet"/>
      <w:pStyle w:val="ARCHENIKAPunktator2"/>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28" w15:restartNumberingAfterBreak="0">
    <w:nsid w:val="25B43522"/>
    <w:multiLevelType w:val="hybridMultilevel"/>
    <w:tmpl w:val="4774B4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6FD6904"/>
    <w:multiLevelType w:val="hybridMultilevel"/>
    <w:tmpl w:val="1D743DE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544306"/>
    <w:multiLevelType w:val="hybridMultilevel"/>
    <w:tmpl w:val="DB5E286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E372BA7"/>
    <w:multiLevelType w:val="multilevel"/>
    <w:tmpl w:val="651EA1E6"/>
    <w:lvl w:ilvl="0">
      <w:start w:val="1"/>
      <w:numFmt w:val="decimal"/>
      <w:pStyle w:val="Nagwek1"/>
      <w:lvlText w:val="%1."/>
      <w:lvlJc w:val="left"/>
      <w:pPr>
        <w:ind w:left="360" w:hanging="360"/>
      </w:pPr>
      <w:rPr>
        <w:rFonts w:eastAsia="Calibri" w:hint="default"/>
      </w:rPr>
    </w:lvl>
    <w:lvl w:ilvl="1">
      <w:start w:val="1"/>
      <w:numFmt w:val="decimal"/>
      <w:pStyle w:val="Nagwek2"/>
      <w:isLgl/>
      <w:lvlText w:val="%1.%2."/>
      <w:lvlJc w:val="left"/>
      <w:pPr>
        <w:ind w:left="1070" w:hanging="360"/>
      </w:pPr>
      <w:rPr>
        <w:rFonts w:hint="default"/>
      </w:rPr>
    </w:lvl>
    <w:lvl w:ilvl="2">
      <w:start w:val="1"/>
      <w:numFmt w:val="decimal"/>
      <w:pStyle w:val="Nagwek6"/>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E4B328F"/>
    <w:multiLevelType w:val="hybridMultilevel"/>
    <w:tmpl w:val="F7C001D2"/>
    <w:lvl w:ilvl="0" w:tplc="04150003">
      <w:start w:val="1"/>
      <w:numFmt w:val="bullet"/>
      <w:lvlText w:val="o"/>
      <w:lvlJc w:val="left"/>
      <w:pPr>
        <w:tabs>
          <w:tab w:val="num" w:pos="720"/>
        </w:tabs>
        <w:ind w:left="720"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EC623DA"/>
    <w:multiLevelType w:val="hybridMultilevel"/>
    <w:tmpl w:val="42F2B57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0CB1329"/>
    <w:multiLevelType w:val="hybridMultilevel"/>
    <w:tmpl w:val="67B893D0"/>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983857"/>
    <w:multiLevelType w:val="hybridMultilevel"/>
    <w:tmpl w:val="5FCEFAC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A45A19"/>
    <w:multiLevelType w:val="hybridMultilevel"/>
    <w:tmpl w:val="48E28634"/>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BA15858"/>
    <w:multiLevelType w:val="hybridMultilevel"/>
    <w:tmpl w:val="D9B46AE0"/>
    <w:lvl w:ilvl="0" w:tplc="04150001">
      <w:start w:val="1"/>
      <w:numFmt w:val="bullet"/>
      <w:lvlText w:val=""/>
      <w:lvlJc w:val="left"/>
      <w:pPr>
        <w:tabs>
          <w:tab w:val="num" w:pos="1013"/>
        </w:tabs>
        <w:ind w:left="1013" w:hanging="360"/>
      </w:pPr>
      <w:rPr>
        <w:rFonts w:ascii="Symbol" w:hAnsi="Symbol" w:hint="default"/>
      </w:rPr>
    </w:lvl>
    <w:lvl w:ilvl="1" w:tplc="04150003" w:tentative="1">
      <w:start w:val="1"/>
      <w:numFmt w:val="bullet"/>
      <w:lvlText w:val="o"/>
      <w:lvlJc w:val="left"/>
      <w:pPr>
        <w:tabs>
          <w:tab w:val="num" w:pos="1733"/>
        </w:tabs>
        <w:ind w:left="1733" w:hanging="360"/>
      </w:pPr>
      <w:rPr>
        <w:rFonts w:ascii="Courier New" w:hAnsi="Courier New" w:cs="Courier New" w:hint="default"/>
      </w:rPr>
    </w:lvl>
    <w:lvl w:ilvl="2" w:tplc="04150005" w:tentative="1">
      <w:start w:val="1"/>
      <w:numFmt w:val="bullet"/>
      <w:lvlText w:val=""/>
      <w:lvlJc w:val="left"/>
      <w:pPr>
        <w:tabs>
          <w:tab w:val="num" w:pos="2453"/>
        </w:tabs>
        <w:ind w:left="2453" w:hanging="360"/>
      </w:pPr>
      <w:rPr>
        <w:rFonts w:ascii="Wingdings" w:hAnsi="Wingdings" w:hint="default"/>
      </w:rPr>
    </w:lvl>
    <w:lvl w:ilvl="3" w:tplc="04150001" w:tentative="1">
      <w:start w:val="1"/>
      <w:numFmt w:val="bullet"/>
      <w:lvlText w:val=""/>
      <w:lvlJc w:val="left"/>
      <w:pPr>
        <w:tabs>
          <w:tab w:val="num" w:pos="3173"/>
        </w:tabs>
        <w:ind w:left="3173" w:hanging="360"/>
      </w:pPr>
      <w:rPr>
        <w:rFonts w:ascii="Symbol" w:hAnsi="Symbol" w:hint="default"/>
      </w:rPr>
    </w:lvl>
    <w:lvl w:ilvl="4" w:tplc="04150003" w:tentative="1">
      <w:start w:val="1"/>
      <w:numFmt w:val="bullet"/>
      <w:lvlText w:val="o"/>
      <w:lvlJc w:val="left"/>
      <w:pPr>
        <w:tabs>
          <w:tab w:val="num" w:pos="3893"/>
        </w:tabs>
        <w:ind w:left="3893" w:hanging="360"/>
      </w:pPr>
      <w:rPr>
        <w:rFonts w:ascii="Courier New" w:hAnsi="Courier New" w:cs="Courier New" w:hint="default"/>
      </w:rPr>
    </w:lvl>
    <w:lvl w:ilvl="5" w:tplc="04150005" w:tentative="1">
      <w:start w:val="1"/>
      <w:numFmt w:val="bullet"/>
      <w:lvlText w:val=""/>
      <w:lvlJc w:val="left"/>
      <w:pPr>
        <w:tabs>
          <w:tab w:val="num" w:pos="4613"/>
        </w:tabs>
        <w:ind w:left="4613" w:hanging="360"/>
      </w:pPr>
      <w:rPr>
        <w:rFonts w:ascii="Wingdings" w:hAnsi="Wingdings" w:hint="default"/>
      </w:rPr>
    </w:lvl>
    <w:lvl w:ilvl="6" w:tplc="04150001" w:tentative="1">
      <w:start w:val="1"/>
      <w:numFmt w:val="bullet"/>
      <w:lvlText w:val=""/>
      <w:lvlJc w:val="left"/>
      <w:pPr>
        <w:tabs>
          <w:tab w:val="num" w:pos="5333"/>
        </w:tabs>
        <w:ind w:left="5333" w:hanging="360"/>
      </w:pPr>
      <w:rPr>
        <w:rFonts w:ascii="Symbol" w:hAnsi="Symbol" w:hint="default"/>
      </w:rPr>
    </w:lvl>
    <w:lvl w:ilvl="7" w:tplc="04150003" w:tentative="1">
      <w:start w:val="1"/>
      <w:numFmt w:val="bullet"/>
      <w:lvlText w:val="o"/>
      <w:lvlJc w:val="left"/>
      <w:pPr>
        <w:tabs>
          <w:tab w:val="num" w:pos="6053"/>
        </w:tabs>
        <w:ind w:left="6053" w:hanging="360"/>
      </w:pPr>
      <w:rPr>
        <w:rFonts w:ascii="Courier New" w:hAnsi="Courier New" w:cs="Courier New" w:hint="default"/>
      </w:rPr>
    </w:lvl>
    <w:lvl w:ilvl="8" w:tplc="04150005" w:tentative="1">
      <w:start w:val="1"/>
      <w:numFmt w:val="bullet"/>
      <w:lvlText w:val=""/>
      <w:lvlJc w:val="left"/>
      <w:pPr>
        <w:tabs>
          <w:tab w:val="num" w:pos="6773"/>
        </w:tabs>
        <w:ind w:left="6773" w:hanging="360"/>
      </w:pPr>
      <w:rPr>
        <w:rFonts w:ascii="Wingdings" w:hAnsi="Wingdings" w:hint="default"/>
      </w:rPr>
    </w:lvl>
  </w:abstractNum>
  <w:abstractNum w:abstractNumId="38" w15:restartNumberingAfterBreak="0">
    <w:nsid w:val="3C7173D7"/>
    <w:multiLevelType w:val="hybridMultilevel"/>
    <w:tmpl w:val="A480725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39" w15:restartNumberingAfterBreak="0">
    <w:nsid w:val="45D35FE3"/>
    <w:multiLevelType w:val="hybridMultilevel"/>
    <w:tmpl w:val="36F0F6A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751231D"/>
    <w:multiLevelType w:val="hybridMultilevel"/>
    <w:tmpl w:val="A6F2FD06"/>
    <w:lvl w:ilvl="0" w:tplc="04150003">
      <w:start w:val="1"/>
      <w:numFmt w:val="bullet"/>
      <w:lvlText w:val="o"/>
      <w:lvlJc w:val="left"/>
      <w:pPr>
        <w:tabs>
          <w:tab w:val="num" w:pos="720"/>
        </w:tabs>
        <w:ind w:left="720"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CA40114"/>
    <w:multiLevelType w:val="hybridMultilevel"/>
    <w:tmpl w:val="2968EB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E40404E"/>
    <w:multiLevelType w:val="hybridMultilevel"/>
    <w:tmpl w:val="1826AF20"/>
    <w:lvl w:ilvl="0" w:tplc="4446ACC4">
      <w:start w:val="1"/>
      <w:numFmt w:val="bullet"/>
      <w:pStyle w:val="ARCHENIKAPunktator1"/>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3" w15:restartNumberingAfterBreak="0">
    <w:nsid w:val="4F9B3339"/>
    <w:multiLevelType w:val="hybridMultilevel"/>
    <w:tmpl w:val="8F8EA746"/>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44" w15:restartNumberingAfterBreak="0">
    <w:nsid w:val="51BE2BE3"/>
    <w:multiLevelType w:val="hybridMultilevel"/>
    <w:tmpl w:val="CFBAAFC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6AA0D3A"/>
    <w:multiLevelType w:val="hybridMultilevel"/>
    <w:tmpl w:val="5D6EA00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98222B4"/>
    <w:multiLevelType w:val="hybridMultilevel"/>
    <w:tmpl w:val="64464C0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DA5B12"/>
    <w:multiLevelType w:val="hybridMultilevel"/>
    <w:tmpl w:val="F2E6F006"/>
    <w:lvl w:ilvl="0" w:tplc="04150001">
      <w:start w:val="1"/>
      <w:numFmt w:val="bullet"/>
      <w:lvlText w:val=""/>
      <w:lvlJc w:val="left"/>
      <w:pPr>
        <w:tabs>
          <w:tab w:val="num" w:pos="770"/>
        </w:tabs>
        <w:ind w:left="770" w:hanging="360"/>
      </w:pPr>
      <w:rPr>
        <w:rFonts w:ascii="Symbol" w:hAnsi="Symbol" w:hint="default"/>
      </w:rPr>
    </w:lvl>
    <w:lvl w:ilvl="1" w:tplc="04150003" w:tentative="1">
      <w:start w:val="1"/>
      <w:numFmt w:val="bullet"/>
      <w:lvlText w:val="o"/>
      <w:lvlJc w:val="left"/>
      <w:pPr>
        <w:tabs>
          <w:tab w:val="num" w:pos="1490"/>
        </w:tabs>
        <w:ind w:left="1490" w:hanging="360"/>
      </w:pPr>
      <w:rPr>
        <w:rFonts w:ascii="Courier New" w:hAnsi="Courier New" w:cs="Courier New" w:hint="default"/>
      </w:rPr>
    </w:lvl>
    <w:lvl w:ilvl="2" w:tplc="04150005" w:tentative="1">
      <w:start w:val="1"/>
      <w:numFmt w:val="bullet"/>
      <w:lvlText w:val=""/>
      <w:lvlJc w:val="left"/>
      <w:pPr>
        <w:tabs>
          <w:tab w:val="num" w:pos="2210"/>
        </w:tabs>
        <w:ind w:left="2210" w:hanging="360"/>
      </w:pPr>
      <w:rPr>
        <w:rFonts w:ascii="Wingdings" w:hAnsi="Wingdings" w:hint="default"/>
      </w:rPr>
    </w:lvl>
    <w:lvl w:ilvl="3" w:tplc="04150001" w:tentative="1">
      <w:start w:val="1"/>
      <w:numFmt w:val="bullet"/>
      <w:lvlText w:val=""/>
      <w:lvlJc w:val="left"/>
      <w:pPr>
        <w:tabs>
          <w:tab w:val="num" w:pos="2930"/>
        </w:tabs>
        <w:ind w:left="2930" w:hanging="360"/>
      </w:pPr>
      <w:rPr>
        <w:rFonts w:ascii="Symbol" w:hAnsi="Symbol" w:hint="default"/>
      </w:rPr>
    </w:lvl>
    <w:lvl w:ilvl="4" w:tplc="04150003" w:tentative="1">
      <w:start w:val="1"/>
      <w:numFmt w:val="bullet"/>
      <w:lvlText w:val="o"/>
      <w:lvlJc w:val="left"/>
      <w:pPr>
        <w:tabs>
          <w:tab w:val="num" w:pos="3650"/>
        </w:tabs>
        <w:ind w:left="3650" w:hanging="360"/>
      </w:pPr>
      <w:rPr>
        <w:rFonts w:ascii="Courier New" w:hAnsi="Courier New" w:cs="Courier New" w:hint="default"/>
      </w:rPr>
    </w:lvl>
    <w:lvl w:ilvl="5" w:tplc="04150005" w:tentative="1">
      <w:start w:val="1"/>
      <w:numFmt w:val="bullet"/>
      <w:lvlText w:val=""/>
      <w:lvlJc w:val="left"/>
      <w:pPr>
        <w:tabs>
          <w:tab w:val="num" w:pos="4370"/>
        </w:tabs>
        <w:ind w:left="4370" w:hanging="360"/>
      </w:pPr>
      <w:rPr>
        <w:rFonts w:ascii="Wingdings" w:hAnsi="Wingdings" w:hint="default"/>
      </w:rPr>
    </w:lvl>
    <w:lvl w:ilvl="6" w:tplc="04150001" w:tentative="1">
      <w:start w:val="1"/>
      <w:numFmt w:val="bullet"/>
      <w:lvlText w:val=""/>
      <w:lvlJc w:val="left"/>
      <w:pPr>
        <w:tabs>
          <w:tab w:val="num" w:pos="5090"/>
        </w:tabs>
        <w:ind w:left="5090" w:hanging="360"/>
      </w:pPr>
      <w:rPr>
        <w:rFonts w:ascii="Symbol" w:hAnsi="Symbol" w:hint="default"/>
      </w:rPr>
    </w:lvl>
    <w:lvl w:ilvl="7" w:tplc="04150003" w:tentative="1">
      <w:start w:val="1"/>
      <w:numFmt w:val="bullet"/>
      <w:lvlText w:val="o"/>
      <w:lvlJc w:val="left"/>
      <w:pPr>
        <w:tabs>
          <w:tab w:val="num" w:pos="5810"/>
        </w:tabs>
        <w:ind w:left="5810" w:hanging="360"/>
      </w:pPr>
      <w:rPr>
        <w:rFonts w:ascii="Courier New" w:hAnsi="Courier New" w:cs="Courier New" w:hint="default"/>
      </w:rPr>
    </w:lvl>
    <w:lvl w:ilvl="8" w:tplc="04150005" w:tentative="1">
      <w:start w:val="1"/>
      <w:numFmt w:val="bullet"/>
      <w:lvlText w:val=""/>
      <w:lvlJc w:val="left"/>
      <w:pPr>
        <w:tabs>
          <w:tab w:val="num" w:pos="6530"/>
        </w:tabs>
        <w:ind w:left="6530" w:hanging="360"/>
      </w:pPr>
      <w:rPr>
        <w:rFonts w:ascii="Wingdings" w:hAnsi="Wingdings" w:hint="default"/>
      </w:rPr>
    </w:lvl>
  </w:abstractNum>
  <w:abstractNum w:abstractNumId="48" w15:restartNumberingAfterBreak="0">
    <w:nsid w:val="5B4C3BAF"/>
    <w:multiLevelType w:val="multilevel"/>
    <w:tmpl w:val="BCC2F7BC"/>
    <w:styleLink w:val="Styl1"/>
    <w:lvl w:ilvl="0">
      <w:start w:val="1"/>
      <w:numFmt w:val="decimal"/>
      <w:lvlText w:val="%1.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9" w15:restartNumberingAfterBreak="0">
    <w:nsid w:val="5B883C05"/>
    <w:multiLevelType w:val="hybridMultilevel"/>
    <w:tmpl w:val="BD46AB8A"/>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50" w15:restartNumberingAfterBreak="0">
    <w:nsid w:val="5C4812C0"/>
    <w:multiLevelType w:val="hybridMultilevel"/>
    <w:tmpl w:val="4A028F84"/>
    <w:lvl w:ilvl="0" w:tplc="04150001">
      <w:start w:val="1"/>
      <w:numFmt w:val="bullet"/>
      <w:lvlText w:val=""/>
      <w:lvlJc w:val="left"/>
      <w:pPr>
        <w:tabs>
          <w:tab w:val="num" w:pos="720"/>
        </w:tabs>
        <w:ind w:left="720" w:hanging="360"/>
      </w:pPr>
      <w:rPr>
        <w:rFonts w:ascii="Symbol" w:hAnsi="Symbol" w:hint="default"/>
      </w:rPr>
    </w:lvl>
    <w:lvl w:ilvl="1" w:tplc="327C4E42">
      <w:start w:val="65535"/>
      <w:numFmt w:val="bullet"/>
      <w:lvlText w:val="-"/>
      <w:legacy w:legacy="1" w:legacySpace="0" w:legacyIndent="292"/>
      <w:lvlJc w:val="left"/>
      <w:rPr>
        <w:rFonts w:ascii="Arial" w:hAnsi="Arial" w:cs="Aria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CE04BBD"/>
    <w:multiLevelType w:val="hybridMultilevel"/>
    <w:tmpl w:val="CC50B704"/>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52" w15:restartNumberingAfterBreak="0">
    <w:nsid w:val="5EB80F4D"/>
    <w:multiLevelType w:val="hybridMultilevel"/>
    <w:tmpl w:val="556C866A"/>
    <w:lvl w:ilvl="0" w:tplc="04150001">
      <w:start w:val="1"/>
      <w:numFmt w:val="bullet"/>
      <w:lvlText w:val=""/>
      <w:lvlJc w:val="left"/>
      <w:pPr>
        <w:tabs>
          <w:tab w:val="num" w:pos="1300"/>
        </w:tabs>
        <w:ind w:left="1300" w:hanging="360"/>
      </w:pPr>
      <w:rPr>
        <w:rFonts w:ascii="Symbol" w:hAnsi="Symbol" w:hint="default"/>
      </w:rPr>
    </w:lvl>
    <w:lvl w:ilvl="1" w:tplc="04150003" w:tentative="1">
      <w:start w:val="1"/>
      <w:numFmt w:val="bullet"/>
      <w:lvlText w:val="o"/>
      <w:lvlJc w:val="left"/>
      <w:pPr>
        <w:tabs>
          <w:tab w:val="num" w:pos="2020"/>
        </w:tabs>
        <w:ind w:left="2020" w:hanging="360"/>
      </w:pPr>
      <w:rPr>
        <w:rFonts w:ascii="Courier New" w:hAnsi="Courier New" w:cs="Courier New" w:hint="default"/>
      </w:rPr>
    </w:lvl>
    <w:lvl w:ilvl="2" w:tplc="04150005" w:tentative="1">
      <w:start w:val="1"/>
      <w:numFmt w:val="bullet"/>
      <w:lvlText w:val=""/>
      <w:lvlJc w:val="left"/>
      <w:pPr>
        <w:tabs>
          <w:tab w:val="num" w:pos="2740"/>
        </w:tabs>
        <w:ind w:left="2740" w:hanging="360"/>
      </w:pPr>
      <w:rPr>
        <w:rFonts w:ascii="Wingdings" w:hAnsi="Wingdings" w:hint="default"/>
      </w:rPr>
    </w:lvl>
    <w:lvl w:ilvl="3" w:tplc="04150001" w:tentative="1">
      <w:start w:val="1"/>
      <w:numFmt w:val="bullet"/>
      <w:lvlText w:val=""/>
      <w:lvlJc w:val="left"/>
      <w:pPr>
        <w:tabs>
          <w:tab w:val="num" w:pos="3460"/>
        </w:tabs>
        <w:ind w:left="3460" w:hanging="360"/>
      </w:pPr>
      <w:rPr>
        <w:rFonts w:ascii="Symbol" w:hAnsi="Symbol" w:hint="default"/>
      </w:rPr>
    </w:lvl>
    <w:lvl w:ilvl="4" w:tplc="04150003" w:tentative="1">
      <w:start w:val="1"/>
      <w:numFmt w:val="bullet"/>
      <w:lvlText w:val="o"/>
      <w:lvlJc w:val="left"/>
      <w:pPr>
        <w:tabs>
          <w:tab w:val="num" w:pos="4180"/>
        </w:tabs>
        <w:ind w:left="4180" w:hanging="360"/>
      </w:pPr>
      <w:rPr>
        <w:rFonts w:ascii="Courier New" w:hAnsi="Courier New" w:cs="Courier New" w:hint="default"/>
      </w:rPr>
    </w:lvl>
    <w:lvl w:ilvl="5" w:tplc="04150005" w:tentative="1">
      <w:start w:val="1"/>
      <w:numFmt w:val="bullet"/>
      <w:lvlText w:val=""/>
      <w:lvlJc w:val="left"/>
      <w:pPr>
        <w:tabs>
          <w:tab w:val="num" w:pos="4900"/>
        </w:tabs>
        <w:ind w:left="4900" w:hanging="360"/>
      </w:pPr>
      <w:rPr>
        <w:rFonts w:ascii="Wingdings" w:hAnsi="Wingdings" w:hint="default"/>
      </w:rPr>
    </w:lvl>
    <w:lvl w:ilvl="6" w:tplc="04150001" w:tentative="1">
      <w:start w:val="1"/>
      <w:numFmt w:val="bullet"/>
      <w:lvlText w:val=""/>
      <w:lvlJc w:val="left"/>
      <w:pPr>
        <w:tabs>
          <w:tab w:val="num" w:pos="5620"/>
        </w:tabs>
        <w:ind w:left="5620" w:hanging="360"/>
      </w:pPr>
      <w:rPr>
        <w:rFonts w:ascii="Symbol" w:hAnsi="Symbol" w:hint="default"/>
      </w:rPr>
    </w:lvl>
    <w:lvl w:ilvl="7" w:tplc="04150003" w:tentative="1">
      <w:start w:val="1"/>
      <w:numFmt w:val="bullet"/>
      <w:lvlText w:val="o"/>
      <w:lvlJc w:val="left"/>
      <w:pPr>
        <w:tabs>
          <w:tab w:val="num" w:pos="6340"/>
        </w:tabs>
        <w:ind w:left="6340" w:hanging="360"/>
      </w:pPr>
      <w:rPr>
        <w:rFonts w:ascii="Courier New" w:hAnsi="Courier New" w:cs="Courier New" w:hint="default"/>
      </w:rPr>
    </w:lvl>
    <w:lvl w:ilvl="8" w:tplc="04150005" w:tentative="1">
      <w:start w:val="1"/>
      <w:numFmt w:val="bullet"/>
      <w:lvlText w:val=""/>
      <w:lvlJc w:val="left"/>
      <w:pPr>
        <w:tabs>
          <w:tab w:val="num" w:pos="7060"/>
        </w:tabs>
        <w:ind w:left="7060" w:hanging="360"/>
      </w:pPr>
      <w:rPr>
        <w:rFonts w:ascii="Wingdings" w:hAnsi="Wingdings" w:hint="default"/>
      </w:rPr>
    </w:lvl>
  </w:abstractNum>
  <w:abstractNum w:abstractNumId="53" w15:restartNumberingAfterBreak="0">
    <w:nsid w:val="60F25E77"/>
    <w:multiLevelType w:val="hybridMultilevel"/>
    <w:tmpl w:val="A41A0F40"/>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54" w15:restartNumberingAfterBreak="0">
    <w:nsid w:val="6BA607D9"/>
    <w:multiLevelType w:val="hybridMultilevel"/>
    <w:tmpl w:val="81CCECA4"/>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55" w15:restartNumberingAfterBreak="0">
    <w:nsid w:val="6C0E2321"/>
    <w:multiLevelType w:val="hybridMultilevel"/>
    <w:tmpl w:val="DE527E88"/>
    <w:lvl w:ilvl="0" w:tplc="04150001">
      <w:start w:val="1"/>
      <w:numFmt w:val="bullet"/>
      <w:lvlText w:val=""/>
      <w:lvlJc w:val="left"/>
      <w:pPr>
        <w:tabs>
          <w:tab w:val="num" w:pos="729"/>
        </w:tabs>
        <w:ind w:left="729" w:hanging="360"/>
      </w:pPr>
      <w:rPr>
        <w:rFonts w:ascii="Symbol" w:hAnsi="Symbol" w:hint="default"/>
      </w:rPr>
    </w:lvl>
    <w:lvl w:ilvl="1" w:tplc="04150003" w:tentative="1">
      <w:start w:val="1"/>
      <w:numFmt w:val="bullet"/>
      <w:lvlText w:val="o"/>
      <w:lvlJc w:val="left"/>
      <w:pPr>
        <w:tabs>
          <w:tab w:val="num" w:pos="1449"/>
        </w:tabs>
        <w:ind w:left="1449" w:hanging="360"/>
      </w:pPr>
      <w:rPr>
        <w:rFonts w:ascii="Courier New" w:hAnsi="Courier New" w:cs="Courier New" w:hint="default"/>
      </w:rPr>
    </w:lvl>
    <w:lvl w:ilvl="2" w:tplc="04150005" w:tentative="1">
      <w:start w:val="1"/>
      <w:numFmt w:val="bullet"/>
      <w:lvlText w:val=""/>
      <w:lvlJc w:val="left"/>
      <w:pPr>
        <w:tabs>
          <w:tab w:val="num" w:pos="2169"/>
        </w:tabs>
        <w:ind w:left="2169" w:hanging="360"/>
      </w:pPr>
      <w:rPr>
        <w:rFonts w:ascii="Wingdings" w:hAnsi="Wingdings" w:hint="default"/>
      </w:rPr>
    </w:lvl>
    <w:lvl w:ilvl="3" w:tplc="04150001" w:tentative="1">
      <w:start w:val="1"/>
      <w:numFmt w:val="bullet"/>
      <w:lvlText w:val=""/>
      <w:lvlJc w:val="left"/>
      <w:pPr>
        <w:tabs>
          <w:tab w:val="num" w:pos="2889"/>
        </w:tabs>
        <w:ind w:left="2889" w:hanging="360"/>
      </w:pPr>
      <w:rPr>
        <w:rFonts w:ascii="Symbol" w:hAnsi="Symbol" w:hint="default"/>
      </w:rPr>
    </w:lvl>
    <w:lvl w:ilvl="4" w:tplc="04150003" w:tentative="1">
      <w:start w:val="1"/>
      <w:numFmt w:val="bullet"/>
      <w:lvlText w:val="o"/>
      <w:lvlJc w:val="left"/>
      <w:pPr>
        <w:tabs>
          <w:tab w:val="num" w:pos="3609"/>
        </w:tabs>
        <w:ind w:left="3609" w:hanging="360"/>
      </w:pPr>
      <w:rPr>
        <w:rFonts w:ascii="Courier New" w:hAnsi="Courier New" w:cs="Courier New" w:hint="default"/>
      </w:rPr>
    </w:lvl>
    <w:lvl w:ilvl="5" w:tplc="04150005" w:tentative="1">
      <w:start w:val="1"/>
      <w:numFmt w:val="bullet"/>
      <w:lvlText w:val=""/>
      <w:lvlJc w:val="left"/>
      <w:pPr>
        <w:tabs>
          <w:tab w:val="num" w:pos="4329"/>
        </w:tabs>
        <w:ind w:left="4329" w:hanging="360"/>
      </w:pPr>
      <w:rPr>
        <w:rFonts w:ascii="Wingdings" w:hAnsi="Wingdings" w:hint="default"/>
      </w:rPr>
    </w:lvl>
    <w:lvl w:ilvl="6" w:tplc="04150001" w:tentative="1">
      <w:start w:val="1"/>
      <w:numFmt w:val="bullet"/>
      <w:lvlText w:val=""/>
      <w:lvlJc w:val="left"/>
      <w:pPr>
        <w:tabs>
          <w:tab w:val="num" w:pos="5049"/>
        </w:tabs>
        <w:ind w:left="5049" w:hanging="360"/>
      </w:pPr>
      <w:rPr>
        <w:rFonts w:ascii="Symbol" w:hAnsi="Symbol" w:hint="default"/>
      </w:rPr>
    </w:lvl>
    <w:lvl w:ilvl="7" w:tplc="04150003" w:tentative="1">
      <w:start w:val="1"/>
      <w:numFmt w:val="bullet"/>
      <w:lvlText w:val="o"/>
      <w:lvlJc w:val="left"/>
      <w:pPr>
        <w:tabs>
          <w:tab w:val="num" w:pos="5769"/>
        </w:tabs>
        <w:ind w:left="5769" w:hanging="360"/>
      </w:pPr>
      <w:rPr>
        <w:rFonts w:ascii="Courier New" w:hAnsi="Courier New" w:cs="Courier New" w:hint="default"/>
      </w:rPr>
    </w:lvl>
    <w:lvl w:ilvl="8" w:tplc="04150005" w:tentative="1">
      <w:start w:val="1"/>
      <w:numFmt w:val="bullet"/>
      <w:lvlText w:val=""/>
      <w:lvlJc w:val="left"/>
      <w:pPr>
        <w:tabs>
          <w:tab w:val="num" w:pos="6489"/>
        </w:tabs>
        <w:ind w:left="6489" w:hanging="360"/>
      </w:pPr>
      <w:rPr>
        <w:rFonts w:ascii="Wingdings" w:hAnsi="Wingdings" w:hint="default"/>
      </w:rPr>
    </w:lvl>
  </w:abstractNum>
  <w:abstractNum w:abstractNumId="56" w15:restartNumberingAfterBreak="0">
    <w:nsid w:val="702A55CC"/>
    <w:multiLevelType w:val="hybridMultilevel"/>
    <w:tmpl w:val="6CB61E1A"/>
    <w:lvl w:ilvl="0" w:tplc="04150001">
      <w:start w:val="1"/>
      <w:numFmt w:val="bullet"/>
      <w:lvlText w:val=""/>
      <w:lvlJc w:val="left"/>
      <w:pPr>
        <w:tabs>
          <w:tab w:val="num" w:pos="725"/>
        </w:tabs>
        <w:ind w:left="725" w:hanging="360"/>
      </w:pPr>
      <w:rPr>
        <w:rFonts w:ascii="Symbol" w:hAnsi="Symbol" w:hint="default"/>
      </w:rPr>
    </w:lvl>
    <w:lvl w:ilvl="1" w:tplc="04150003" w:tentative="1">
      <w:start w:val="1"/>
      <w:numFmt w:val="bullet"/>
      <w:lvlText w:val="o"/>
      <w:lvlJc w:val="left"/>
      <w:pPr>
        <w:tabs>
          <w:tab w:val="num" w:pos="1445"/>
        </w:tabs>
        <w:ind w:left="1445" w:hanging="360"/>
      </w:pPr>
      <w:rPr>
        <w:rFonts w:ascii="Courier New" w:hAnsi="Courier New" w:cs="Courier New" w:hint="default"/>
      </w:rPr>
    </w:lvl>
    <w:lvl w:ilvl="2" w:tplc="04150005" w:tentative="1">
      <w:start w:val="1"/>
      <w:numFmt w:val="bullet"/>
      <w:lvlText w:val=""/>
      <w:lvlJc w:val="left"/>
      <w:pPr>
        <w:tabs>
          <w:tab w:val="num" w:pos="2165"/>
        </w:tabs>
        <w:ind w:left="2165" w:hanging="360"/>
      </w:pPr>
      <w:rPr>
        <w:rFonts w:ascii="Wingdings" w:hAnsi="Wingdings" w:hint="default"/>
      </w:rPr>
    </w:lvl>
    <w:lvl w:ilvl="3" w:tplc="04150001" w:tentative="1">
      <w:start w:val="1"/>
      <w:numFmt w:val="bullet"/>
      <w:lvlText w:val=""/>
      <w:lvlJc w:val="left"/>
      <w:pPr>
        <w:tabs>
          <w:tab w:val="num" w:pos="2885"/>
        </w:tabs>
        <w:ind w:left="2885" w:hanging="360"/>
      </w:pPr>
      <w:rPr>
        <w:rFonts w:ascii="Symbol" w:hAnsi="Symbol" w:hint="default"/>
      </w:rPr>
    </w:lvl>
    <w:lvl w:ilvl="4" w:tplc="04150003" w:tentative="1">
      <w:start w:val="1"/>
      <w:numFmt w:val="bullet"/>
      <w:lvlText w:val="o"/>
      <w:lvlJc w:val="left"/>
      <w:pPr>
        <w:tabs>
          <w:tab w:val="num" w:pos="3605"/>
        </w:tabs>
        <w:ind w:left="3605" w:hanging="360"/>
      </w:pPr>
      <w:rPr>
        <w:rFonts w:ascii="Courier New" w:hAnsi="Courier New" w:cs="Courier New" w:hint="default"/>
      </w:rPr>
    </w:lvl>
    <w:lvl w:ilvl="5" w:tplc="04150005" w:tentative="1">
      <w:start w:val="1"/>
      <w:numFmt w:val="bullet"/>
      <w:lvlText w:val=""/>
      <w:lvlJc w:val="left"/>
      <w:pPr>
        <w:tabs>
          <w:tab w:val="num" w:pos="4325"/>
        </w:tabs>
        <w:ind w:left="4325" w:hanging="360"/>
      </w:pPr>
      <w:rPr>
        <w:rFonts w:ascii="Wingdings" w:hAnsi="Wingdings" w:hint="default"/>
      </w:rPr>
    </w:lvl>
    <w:lvl w:ilvl="6" w:tplc="04150001" w:tentative="1">
      <w:start w:val="1"/>
      <w:numFmt w:val="bullet"/>
      <w:lvlText w:val=""/>
      <w:lvlJc w:val="left"/>
      <w:pPr>
        <w:tabs>
          <w:tab w:val="num" w:pos="5045"/>
        </w:tabs>
        <w:ind w:left="5045" w:hanging="360"/>
      </w:pPr>
      <w:rPr>
        <w:rFonts w:ascii="Symbol" w:hAnsi="Symbol" w:hint="default"/>
      </w:rPr>
    </w:lvl>
    <w:lvl w:ilvl="7" w:tplc="04150003" w:tentative="1">
      <w:start w:val="1"/>
      <w:numFmt w:val="bullet"/>
      <w:lvlText w:val="o"/>
      <w:lvlJc w:val="left"/>
      <w:pPr>
        <w:tabs>
          <w:tab w:val="num" w:pos="5765"/>
        </w:tabs>
        <w:ind w:left="5765" w:hanging="360"/>
      </w:pPr>
      <w:rPr>
        <w:rFonts w:ascii="Courier New" w:hAnsi="Courier New" w:cs="Courier New" w:hint="default"/>
      </w:rPr>
    </w:lvl>
    <w:lvl w:ilvl="8" w:tplc="04150005" w:tentative="1">
      <w:start w:val="1"/>
      <w:numFmt w:val="bullet"/>
      <w:lvlText w:val=""/>
      <w:lvlJc w:val="left"/>
      <w:pPr>
        <w:tabs>
          <w:tab w:val="num" w:pos="6485"/>
        </w:tabs>
        <w:ind w:left="6485" w:hanging="360"/>
      </w:pPr>
      <w:rPr>
        <w:rFonts w:ascii="Wingdings" w:hAnsi="Wingdings" w:hint="default"/>
      </w:rPr>
    </w:lvl>
  </w:abstractNum>
  <w:abstractNum w:abstractNumId="57" w15:restartNumberingAfterBreak="0">
    <w:nsid w:val="71D7164E"/>
    <w:multiLevelType w:val="hybridMultilevel"/>
    <w:tmpl w:val="A53EA75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44F47F8"/>
    <w:multiLevelType w:val="hybridMultilevel"/>
    <w:tmpl w:val="88128AB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8F10265"/>
    <w:multiLevelType w:val="hybridMultilevel"/>
    <w:tmpl w:val="2CA293CC"/>
    <w:lvl w:ilvl="0" w:tplc="04150003">
      <w:start w:val="1"/>
      <w:numFmt w:val="bullet"/>
      <w:lvlText w:val="o"/>
      <w:lvlJc w:val="left"/>
      <w:pPr>
        <w:tabs>
          <w:tab w:val="num" w:pos="720"/>
        </w:tabs>
        <w:ind w:left="720"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66207B"/>
    <w:multiLevelType w:val="hybridMultilevel"/>
    <w:tmpl w:val="9BC0B276"/>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61" w15:restartNumberingAfterBreak="0">
    <w:nsid w:val="7A543475"/>
    <w:multiLevelType w:val="hybridMultilevel"/>
    <w:tmpl w:val="412ECF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A669CB"/>
    <w:multiLevelType w:val="hybridMultilevel"/>
    <w:tmpl w:val="350ED4B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F54995"/>
    <w:multiLevelType w:val="hybridMultilevel"/>
    <w:tmpl w:val="195A00B2"/>
    <w:name w:val="WW8Num52"/>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7F43719A"/>
    <w:multiLevelType w:val="hybridMultilevel"/>
    <w:tmpl w:val="FE1E623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404642205">
    <w:abstractNumId w:val="31"/>
  </w:num>
  <w:num w:numId="2" w16cid:durableId="8145431">
    <w:abstractNumId w:val="16"/>
  </w:num>
  <w:num w:numId="3" w16cid:durableId="1200166168">
    <w:abstractNumId w:val="15"/>
  </w:num>
  <w:num w:numId="4" w16cid:durableId="1617516752">
    <w:abstractNumId w:val="36"/>
  </w:num>
  <w:num w:numId="5" w16cid:durableId="265579215">
    <w:abstractNumId w:val="48"/>
  </w:num>
  <w:num w:numId="6" w16cid:durableId="1830050107">
    <w:abstractNumId w:val="42"/>
  </w:num>
  <w:num w:numId="7" w16cid:durableId="1957444399">
    <w:abstractNumId w:val="27"/>
  </w:num>
  <w:num w:numId="8" w16cid:durableId="1918399221">
    <w:abstractNumId w:val="24"/>
  </w:num>
  <w:num w:numId="9" w16cid:durableId="884753962">
    <w:abstractNumId w:val="51"/>
  </w:num>
  <w:num w:numId="10" w16cid:durableId="1935701386">
    <w:abstractNumId w:val="49"/>
  </w:num>
  <w:num w:numId="11" w16cid:durableId="214892783">
    <w:abstractNumId w:val="26"/>
  </w:num>
  <w:num w:numId="12" w16cid:durableId="1929995218">
    <w:abstractNumId w:val="40"/>
  </w:num>
  <w:num w:numId="13" w16cid:durableId="239098317">
    <w:abstractNumId w:val="52"/>
  </w:num>
  <w:num w:numId="14" w16cid:durableId="764884291">
    <w:abstractNumId w:val="62"/>
  </w:num>
  <w:num w:numId="15" w16cid:durableId="660691931">
    <w:abstractNumId w:val="41"/>
  </w:num>
  <w:num w:numId="16" w16cid:durableId="2134975215">
    <w:abstractNumId w:val="35"/>
  </w:num>
  <w:num w:numId="17" w16cid:durableId="1286085273">
    <w:abstractNumId w:val="57"/>
  </w:num>
  <w:num w:numId="18" w16cid:durableId="463274836">
    <w:abstractNumId w:val="64"/>
  </w:num>
  <w:num w:numId="19" w16cid:durableId="1547791228">
    <w:abstractNumId w:val="56"/>
  </w:num>
  <w:num w:numId="20" w16cid:durableId="759764190">
    <w:abstractNumId w:val="22"/>
  </w:num>
  <w:num w:numId="21" w16cid:durableId="2037347972">
    <w:abstractNumId w:val="50"/>
  </w:num>
  <w:num w:numId="22" w16cid:durableId="615716805">
    <w:abstractNumId w:val="55"/>
  </w:num>
  <w:num w:numId="23" w16cid:durableId="53242567">
    <w:abstractNumId w:val="43"/>
  </w:num>
  <w:num w:numId="24" w16cid:durableId="1985230575">
    <w:abstractNumId w:val="53"/>
  </w:num>
  <w:num w:numId="25" w16cid:durableId="236676850">
    <w:abstractNumId w:val="33"/>
  </w:num>
  <w:num w:numId="26" w16cid:durableId="2049603575">
    <w:abstractNumId w:val="38"/>
  </w:num>
  <w:num w:numId="27" w16cid:durableId="994719432">
    <w:abstractNumId w:val="19"/>
  </w:num>
  <w:num w:numId="28" w16cid:durableId="2064593887">
    <w:abstractNumId w:val="23"/>
  </w:num>
  <w:num w:numId="29" w16cid:durableId="865408640">
    <w:abstractNumId w:val="30"/>
  </w:num>
  <w:num w:numId="30" w16cid:durableId="1350569291">
    <w:abstractNumId w:val="29"/>
  </w:num>
  <w:num w:numId="31" w16cid:durableId="709232330">
    <w:abstractNumId w:val="54"/>
  </w:num>
  <w:num w:numId="32" w16cid:durableId="803080345">
    <w:abstractNumId w:val="60"/>
  </w:num>
  <w:num w:numId="33" w16cid:durableId="2074157271">
    <w:abstractNumId w:val="12"/>
  </w:num>
  <w:num w:numId="34" w16cid:durableId="1350990815">
    <w:abstractNumId w:val="45"/>
  </w:num>
  <w:num w:numId="35" w16cid:durableId="1045444265">
    <w:abstractNumId w:val="44"/>
  </w:num>
  <w:num w:numId="36" w16cid:durableId="2099786454">
    <w:abstractNumId w:val="58"/>
  </w:num>
  <w:num w:numId="37" w16cid:durableId="1257517618">
    <w:abstractNumId w:val="18"/>
  </w:num>
  <w:num w:numId="38" w16cid:durableId="487982018">
    <w:abstractNumId w:val="61"/>
  </w:num>
  <w:num w:numId="39" w16cid:durableId="1240361094">
    <w:abstractNumId w:val="10"/>
  </w:num>
  <w:num w:numId="40" w16cid:durableId="165442262">
    <w:abstractNumId w:val="21"/>
  </w:num>
  <w:num w:numId="41" w16cid:durableId="2077437963">
    <w:abstractNumId w:val="25"/>
  </w:num>
  <w:num w:numId="42" w16cid:durableId="351763431">
    <w:abstractNumId w:val="47"/>
  </w:num>
  <w:num w:numId="43" w16cid:durableId="693118343">
    <w:abstractNumId w:val="11"/>
  </w:num>
  <w:num w:numId="44" w16cid:durableId="555091666">
    <w:abstractNumId w:val="37"/>
  </w:num>
  <w:num w:numId="45" w16cid:durableId="865019785">
    <w:abstractNumId w:val="46"/>
  </w:num>
  <w:num w:numId="46" w16cid:durableId="107236537">
    <w:abstractNumId w:val="32"/>
  </w:num>
  <w:num w:numId="47" w16cid:durableId="1184124848">
    <w:abstractNumId w:val="34"/>
  </w:num>
  <w:num w:numId="48" w16cid:durableId="590428740">
    <w:abstractNumId w:val="20"/>
  </w:num>
  <w:num w:numId="49" w16cid:durableId="1537085502">
    <w:abstractNumId w:val="28"/>
  </w:num>
  <w:num w:numId="50" w16cid:durableId="141049235">
    <w:abstractNumId w:val="39"/>
  </w:num>
  <w:num w:numId="51" w16cid:durableId="1161510487">
    <w:abstractNumId w:val="13"/>
  </w:num>
  <w:num w:numId="52" w16cid:durableId="2063402152">
    <w:abstractNumId w:val="5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82F"/>
    <w:rsid w:val="00000C1F"/>
    <w:rsid w:val="000017DA"/>
    <w:rsid w:val="00002D3C"/>
    <w:rsid w:val="00004733"/>
    <w:rsid w:val="000047CE"/>
    <w:rsid w:val="00005683"/>
    <w:rsid w:val="000056FC"/>
    <w:rsid w:val="000058CA"/>
    <w:rsid w:val="00005C54"/>
    <w:rsid w:val="00006167"/>
    <w:rsid w:val="0000692C"/>
    <w:rsid w:val="00006FD3"/>
    <w:rsid w:val="00007790"/>
    <w:rsid w:val="00007D93"/>
    <w:rsid w:val="00010DBA"/>
    <w:rsid w:val="00011274"/>
    <w:rsid w:val="000113AA"/>
    <w:rsid w:val="00011AA7"/>
    <w:rsid w:val="000125DB"/>
    <w:rsid w:val="00012727"/>
    <w:rsid w:val="0001293E"/>
    <w:rsid w:val="00012F71"/>
    <w:rsid w:val="000135DE"/>
    <w:rsid w:val="00014202"/>
    <w:rsid w:val="00014309"/>
    <w:rsid w:val="0001480B"/>
    <w:rsid w:val="0001486D"/>
    <w:rsid w:val="00014B20"/>
    <w:rsid w:val="00017022"/>
    <w:rsid w:val="00017A19"/>
    <w:rsid w:val="00020F0C"/>
    <w:rsid w:val="0002122F"/>
    <w:rsid w:val="00022CA0"/>
    <w:rsid w:val="00024C0B"/>
    <w:rsid w:val="0002682B"/>
    <w:rsid w:val="00026885"/>
    <w:rsid w:val="000304D7"/>
    <w:rsid w:val="00030C0D"/>
    <w:rsid w:val="00030F3B"/>
    <w:rsid w:val="00031023"/>
    <w:rsid w:val="00033380"/>
    <w:rsid w:val="000336C7"/>
    <w:rsid w:val="00033BB9"/>
    <w:rsid w:val="00034C11"/>
    <w:rsid w:val="0003673A"/>
    <w:rsid w:val="00036832"/>
    <w:rsid w:val="00036973"/>
    <w:rsid w:val="0003798A"/>
    <w:rsid w:val="00040A7F"/>
    <w:rsid w:val="000410BB"/>
    <w:rsid w:val="000415D6"/>
    <w:rsid w:val="00042CDC"/>
    <w:rsid w:val="00042EC1"/>
    <w:rsid w:val="00044220"/>
    <w:rsid w:val="0004456C"/>
    <w:rsid w:val="000445DB"/>
    <w:rsid w:val="00044D90"/>
    <w:rsid w:val="000466D5"/>
    <w:rsid w:val="0004726F"/>
    <w:rsid w:val="000475D7"/>
    <w:rsid w:val="000475E4"/>
    <w:rsid w:val="00047CCA"/>
    <w:rsid w:val="00050613"/>
    <w:rsid w:val="00050E7F"/>
    <w:rsid w:val="00051E57"/>
    <w:rsid w:val="00052679"/>
    <w:rsid w:val="00053B96"/>
    <w:rsid w:val="000547F2"/>
    <w:rsid w:val="00054DA4"/>
    <w:rsid w:val="000553DE"/>
    <w:rsid w:val="00056265"/>
    <w:rsid w:val="00056AC4"/>
    <w:rsid w:val="0005719A"/>
    <w:rsid w:val="00060075"/>
    <w:rsid w:val="000600D5"/>
    <w:rsid w:val="00060267"/>
    <w:rsid w:val="0006041C"/>
    <w:rsid w:val="00060459"/>
    <w:rsid w:val="0006173E"/>
    <w:rsid w:val="0006225E"/>
    <w:rsid w:val="0006313A"/>
    <w:rsid w:val="00063688"/>
    <w:rsid w:val="00063779"/>
    <w:rsid w:val="00063BE9"/>
    <w:rsid w:val="00064315"/>
    <w:rsid w:val="00064DBC"/>
    <w:rsid w:val="000653C7"/>
    <w:rsid w:val="00066B1A"/>
    <w:rsid w:val="000707E4"/>
    <w:rsid w:val="00071315"/>
    <w:rsid w:val="000737D5"/>
    <w:rsid w:val="0007402B"/>
    <w:rsid w:val="00074521"/>
    <w:rsid w:val="000749AC"/>
    <w:rsid w:val="0007643C"/>
    <w:rsid w:val="00081516"/>
    <w:rsid w:val="00081B0C"/>
    <w:rsid w:val="00081E31"/>
    <w:rsid w:val="000821F8"/>
    <w:rsid w:val="00082678"/>
    <w:rsid w:val="0008275E"/>
    <w:rsid w:val="00084251"/>
    <w:rsid w:val="0008469A"/>
    <w:rsid w:val="00084AD5"/>
    <w:rsid w:val="000850B7"/>
    <w:rsid w:val="00085322"/>
    <w:rsid w:val="00086336"/>
    <w:rsid w:val="00087CC6"/>
    <w:rsid w:val="00090B77"/>
    <w:rsid w:val="00092B0F"/>
    <w:rsid w:val="00094729"/>
    <w:rsid w:val="00094791"/>
    <w:rsid w:val="000963A6"/>
    <w:rsid w:val="00096898"/>
    <w:rsid w:val="0009751F"/>
    <w:rsid w:val="0009757B"/>
    <w:rsid w:val="000A0117"/>
    <w:rsid w:val="000A09B8"/>
    <w:rsid w:val="000A0D8E"/>
    <w:rsid w:val="000A1AAB"/>
    <w:rsid w:val="000A1E49"/>
    <w:rsid w:val="000A3DA1"/>
    <w:rsid w:val="000A3E95"/>
    <w:rsid w:val="000A4440"/>
    <w:rsid w:val="000A4F26"/>
    <w:rsid w:val="000A6222"/>
    <w:rsid w:val="000A623A"/>
    <w:rsid w:val="000A7299"/>
    <w:rsid w:val="000A75CC"/>
    <w:rsid w:val="000A7748"/>
    <w:rsid w:val="000A7AE5"/>
    <w:rsid w:val="000B0D2C"/>
    <w:rsid w:val="000B2324"/>
    <w:rsid w:val="000B2F46"/>
    <w:rsid w:val="000B41C0"/>
    <w:rsid w:val="000B5742"/>
    <w:rsid w:val="000B77BD"/>
    <w:rsid w:val="000C0265"/>
    <w:rsid w:val="000C3A0B"/>
    <w:rsid w:val="000C43E9"/>
    <w:rsid w:val="000C46B4"/>
    <w:rsid w:val="000C5084"/>
    <w:rsid w:val="000C57DF"/>
    <w:rsid w:val="000C6EA5"/>
    <w:rsid w:val="000D0E72"/>
    <w:rsid w:val="000D1E08"/>
    <w:rsid w:val="000D27FE"/>
    <w:rsid w:val="000D3794"/>
    <w:rsid w:val="000D4493"/>
    <w:rsid w:val="000D4D54"/>
    <w:rsid w:val="000D5D41"/>
    <w:rsid w:val="000D602F"/>
    <w:rsid w:val="000D6527"/>
    <w:rsid w:val="000D7B30"/>
    <w:rsid w:val="000D7D6D"/>
    <w:rsid w:val="000E0A6F"/>
    <w:rsid w:val="000E0A88"/>
    <w:rsid w:val="000E184B"/>
    <w:rsid w:val="000E2204"/>
    <w:rsid w:val="000E24F7"/>
    <w:rsid w:val="000E255B"/>
    <w:rsid w:val="000E2826"/>
    <w:rsid w:val="000E29F2"/>
    <w:rsid w:val="000E2E8B"/>
    <w:rsid w:val="000E31C6"/>
    <w:rsid w:val="000E36C6"/>
    <w:rsid w:val="000E3917"/>
    <w:rsid w:val="000E41C8"/>
    <w:rsid w:val="000E4B43"/>
    <w:rsid w:val="000E5EF4"/>
    <w:rsid w:val="000E5F90"/>
    <w:rsid w:val="000E6DC7"/>
    <w:rsid w:val="000E739B"/>
    <w:rsid w:val="000E73AB"/>
    <w:rsid w:val="000E7995"/>
    <w:rsid w:val="000E7E22"/>
    <w:rsid w:val="000F0DB9"/>
    <w:rsid w:val="000F0F2D"/>
    <w:rsid w:val="000F198A"/>
    <w:rsid w:val="000F22BE"/>
    <w:rsid w:val="000F22C8"/>
    <w:rsid w:val="000F2898"/>
    <w:rsid w:val="000F4329"/>
    <w:rsid w:val="000F4601"/>
    <w:rsid w:val="000F4C3C"/>
    <w:rsid w:val="000F4EA8"/>
    <w:rsid w:val="000F607E"/>
    <w:rsid w:val="000F65B8"/>
    <w:rsid w:val="000F6D2E"/>
    <w:rsid w:val="000F797F"/>
    <w:rsid w:val="00100D82"/>
    <w:rsid w:val="00101058"/>
    <w:rsid w:val="00101B11"/>
    <w:rsid w:val="00103236"/>
    <w:rsid w:val="00103B43"/>
    <w:rsid w:val="00104166"/>
    <w:rsid w:val="00104B38"/>
    <w:rsid w:val="00105333"/>
    <w:rsid w:val="001055D8"/>
    <w:rsid w:val="00106458"/>
    <w:rsid w:val="00106C63"/>
    <w:rsid w:val="00107630"/>
    <w:rsid w:val="00107E8C"/>
    <w:rsid w:val="00110D48"/>
    <w:rsid w:val="0011155E"/>
    <w:rsid w:val="0011364A"/>
    <w:rsid w:val="001143E6"/>
    <w:rsid w:val="0011483C"/>
    <w:rsid w:val="00115A5D"/>
    <w:rsid w:val="00115FD0"/>
    <w:rsid w:val="00116092"/>
    <w:rsid w:val="00116339"/>
    <w:rsid w:val="001206ED"/>
    <w:rsid w:val="0012102B"/>
    <w:rsid w:val="001217CD"/>
    <w:rsid w:val="00122D55"/>
    <w:rsid w:val="00122DE5"/>
    <w:rsid w:val="00122EA8"/>
    <w:rsid w:val="00123EF6"/>
    <w:rsid w:val="0012472E"/>
    <w:rsid w:val="00124D2F"/>
    <w:rsid w:val="00125663"/>
    <w:rsid w:val="00125FF6"/>
    <w:rsid w:val="001262A0"/>
    <w:rsid w:val="00127785"/>
    <w:rsid w:val="00130921"/>
    <w:rsid w:val="00132A90"/>
    <w:rsid w:val="00135581"/>
    <w:rsid w:val="00136578"/>
    <w:rsid w:val="001366BD"/>
    <w:rsid w:val="00136C82"/>
    <w:rsid w:val="00136DB4"/>
    <w:rsid w:val="001374EA"/>
    <w:rsid w:val="0014193B"/>
    <w:rsid w:val="0014305E"/>
    <w:rsid w:val="00144805"/>
    <w:rsid w:val="00144A5C"/>
    <w:rsid w:val="00144EF5"/>
    <w:rsid w:val="0014580A"/>
    <w:rsid w:val="00146695"/>
    <w:rsid w:val="0014682A"/>
    <w:rsid w:val="00147933"/>
    <w:rsid w:val="0015026C"/>
    <w:rsid w:val="00150635"/>
    <w:rsid w:val="00150D08"/>
    <w:rsid w:val="00152268"/>
    <w:rsid w:val="00152887"/>
    <w:rsid w:val="00152C1B"/>
    <w:rsid w:val="00152F12"/>
    <w:rsid w:val="001533DB"/>
    <w:rsid w:val="001564A5"/>
    <w:rsid w:val="0015690E"/>
    <w:rsid w:val="001572F6"/>
    <w:rsid w:val="00160C4A"/>
    <w:rsid w:val="00162099"/>
    <w:rsid w:val="001639B6"/>
    <w:rsid w:val="00163E4A"/>
    <w:rsid w:val="001649A9"/>
    <w:rsid w:val="00165A1B"/>
    <w:rsid w:val="00165E1A"/>
    <w:rsid w:val="001667C8"/>
    <w:rsid w:val="00166932"/>
    <w:rsid w:val="00167396"/>
    <w:rsid w:val="001675EF"/>
    <w:rsid w:val="001676FD"/>
    <w:rsid w:val="00167D6B"/>
    <w:rsid w:val="00170412"/>
    <w:rsid w:val="001712C5"/>
    <w:rsid w:val="0017191D"/>
    <w:rsid w:val="00171FE4"/>
    <w:rsid w:val="00172A93"/>
    <w:rsid w:val="00172BDB"/>
    <w:rsid w:val="001756B0"/>
    <w:rsid w:val="0017574B"/>
    <w:rsid w:val="001765A5"/>
    <w:rsid w:val="00177140"/>
    <w:rsid w:val="0017754E"/>
    <w:rsid w:val="0017755F"/>
    <w:rsid w:val="00177E43"/>
    <w:rsid w:val="00177F29"/>
    <w:rsid w:val="0018004F"/>
    <w:rsid w:val="00180611"/>
    <w:rsid w:val="00180D0A"/>
    <w:rsid w:val="001823CB"/>
    <w:rsid w:val="00183071"/>
    <w:rsid w:val="00183689"/>
    <w:rsid w:val="00183898"/>
    <w:rsid w:val="001843A9"/>
    <w:rsid w:val="00186068"/>
    <w:rsid w:val="00186B1F"/>
    <w:rsid w:val="001910A6"/>
    <w:rsid w:val="00191351"/>
    <w:rsid w:val="00192C7A"/>
    <w:rsid w:val="00193BE1"/>
    <w:rsid w:val="001946BF"/>
    <w:rsid w:val="001A002E"/>
    <w:rsid w:val="001A1414"/>
    <w:rsid w:val="001A2002"/>
    <w:rsid w:val="001A22E9"/>
    <w:rsid w:val="001A30F4"/>
    <w:rsid w:val="001A3DCB"/>
    <w:rsid w:val="001A4059"/>
    <w:rsid w:val="001A6DB6"/>
    <w:rsid w:val="001B0A89"/>
    <w:rsid w:val="001B11CC"/>
    <w:rsid w:val="001B14EE"/>
    <w:rsid w:val="001B1DDD"/>
    <w:rsid w:val="001B3006"/>
    <w:rsid w:val="001B3659"/>
    <w:rsid w:val="001B393B"/>
    <w:rsid w:val="001B3B53"/>
    <w:rsid w:val="001B46A1"/>
    <w:rsid w:val="001B4D00"/>
    <w:rsid w:val="001B5134"/>
    <w:rsid w:val="001B5242"/>
    <w:rsid w:val="001B6AD0"/>
    <w:rsid w:val="001B6F88"/>
    <w:rsid w:val="001B71B0"/>
    <w:rsid w:val="001C19E2"/>
    <w:rsid w:val="001C21B4"/>
    <w:rsid w:val="001C2BA2"/>
    <w:rsid w:val="001C318A"/>
    <w:rsid w:val="001C43EF"/>
    <w:rsid w:val="001C5E33"/>
    <w:rsid w:val="001C6681"/>
    <w:rsid w:val="001C678D"/>
    <w:rsid w:val="001C6D3B"/>
    <w:rsid w:val="001C730A"/>
    <w:rsid w:val="001C7CCD"/>
    <w:rsid w:val="001D04C0"/>
    <w:rsid w:val="001D092B"/>
    <w:rsid w:val="001D277F"/>
    <w:rsid w:val="001D3194"/>
    <w:rsid w:val="001D3603"/>
    <w:rsid w:val="001D3988"/>
    <w:rsid w:val="001D469B"/>
    <w:rsid w:val="001D4E41"/>
    <w:rsid w:val="001D59FA"/>
    <w:rsid w:val="001D6A6E"/>
    <w:rsid w:val="001D6DF6"/>
    <w:rsid w:val="001D6E6D"/>
    <w:rsid w:val="001D789D"/>
    <w:rsid w:val="001D7909"/>
    <w:rsid w:val="001D7C85"/>
    <w:rsid w:val="001D7CE0"/>
    <w:rsid w:val="001E0D9B"/>
    <w:rsid w:val="001E1E06"/>
    <w:rsid w:val="001E23B5"/>
    <w:rsid w:val="001E28EA"/>
    <w:rsid w:val="001E2A98"/>
    <w:rsid w:val="001E2FC8"/>
    <w:rsid w:val="001E30C3"/>
    <w:rsid w:val="001E509A"/>
    <w:rsid w:val="001E69FF"/>
    <w:rsid w:val="001E7123"/>
    <w:rsid w:val="001E7186"/>
    <w:rsid w:val="001E7689"/>
    <w:rsid w:val="001E7CC4"/>
    <w:rsid w:val="001F00B7"/>
    <w:rsid w:val="001F20AE"/>
    <w:rsid w:val="001F279F"/>
    <w:rsid w:val="001F2C22"/>
    <w:rsid w:val="001F2F41"/>
    <w:rsid w:val="001F328A"/>
    <w:rsid w:val="001F4D74"/>
    <w:rsid w:val="001F6BDC"/>
    <w:rsid w:val="001F718D"/>
    <w:rsid w:val="00201E78"/>
    <w:rsid w:val="0020215F"/>
    <w:rsid w:val="002028F5"/>
    <w:rsid w:val="002042A1"/>
    <w:rsid w:val="00204D6E"/>
    <w:rsid w:val="00205358"/>
    <w:rsid w:val="00206E22"/>
    <w:rsid w:val="002106F7"/>
    <w:rsid w:val="00210AB1"/>
    <w:rsid w:val="002131D1"/>
    <w:rsid w:val="00213B52"/>
    <w:rsid w:val="00214F2D"/>
    <w:rsid w:val="00215D28"/>
    <w:rsid w:val="00216784"/>
    <w:rsid w:val="00216E83"/>
    <w:rsid w:val="00220468"/>
    <w:rsid w:val="0022060B"/>
    <w:rsid w:val="00220680"/>
    <w:rsid w:val="00221AC5"/>
    <w:rsid w:val="002238DF"/>
    <w:rsid w:val="00223D29"/>
    <w:rsid w:val="00224354"/>
    <w:rsid w:val="00224698"/>
    <w:rsid w:val="00224838"/>
    <w:rsid w:val="0022532A"/>
    <w:rsid w:val="00226318"/>
    <w:rsid w:val="00226F1F"/>
    <w:rsid w:val="00226F3C"/>
    <w:rsid w:val="0022787C"/>
    <w:rsid w:val="002300A6"/>
    <w:rsid w:val="00230F2C"/>
    <w:rsid w:val="00231009"/>
    <w:rsid w:val="00231319"/>
    <w:rsid w:val="00232098"/>
    <w:rsid w:val="002321BB"/>
    <w:rsid w:val="0023220F"/>
    <w:rsid w:val="002329B9"/>
    <w:rsid w:val="00233FCD"/>
    <w:rsid w:val="00234192"/>
    <w:rsid w:val="00234466"/>
    <w:rsid w:val="00236E54"/>
    <w:rsid w:val="00237EEB"/>
    <w:rsid w:val="00240D62"/>
    <w:rsid w:val="0024202C"/>
    <w:rsid w:val="00243AC1"/>
    <w:rsid w:val="00245643"/>
    <w:rsid w:val="002457E6"/>
    <w:rsid w:val="00246172"/>
    <w:rsid w:val="00246394"/>
    <w:rsid w:val="0024694D"/>
    <w:rsid w:val="00246A1A"/>
    <w:rsid w:val="00247318"/>
    <w:rsid w:val="0025147A"/>
    <w:rsid w:val="00251C10"/>
    <w:rsid w:val="002528F7"/>
    <w:rsid w:val="00253E89"/>
    <w:rsid w:val="00255A72"/>
    <w:rsid w:val="00255E6D"/>
    <w:rsid w:val="00257396"/>
    <w:rsid w:val="0025740A"/>
    <w:rsid w:val="0026016C"/>
    <w:rsid w:val="00261DC7"/>
    <w:rsid w:val="002623E1"/>
    <w:rsid w:val="0026351F"/>
    <w:rsid w:val="00263608"/>
    <w:rsid w:val="00264232"/>
    <w:rsid w:val="00264434"/>
    <w:rsid w:val="00265513"/>
    <w:rsid w:val="00265843"/>
    <w:rsid w:val="0026654F"/>
    <w:rsid w:val="002668EC"/>
    <w:rsid w:val="00266AB5"/>
    <w:rsid w:val="00266DF7"/>
    <w:rsid w:val="002674A4"/>
    <w:rsid w:val="0027108F"/>
    <w:rsid w:val="002711A9"/>
    <w:rsid w:val="00271347"/>
    <w:rsid w:val="002729AC"/>
    <w:rsid w:val="00273B29"/>
    <w:rsid w:val="00273E23"/>
    <w:rsid w:val="002748C8"/>
    <w:rsid w:val="00274B23"/>
    <w:rsid w:val="00274F2F"/>
    <w:rsid w:val="00275134"/>
    <w:rsid w:val="0027561C"/>
    <w:rsid w:val="0027582B"/>
    <w:rsid w:val="00276902"/>
    <w:rsid w:val="0027797D"/>
    <w:rsid w:val="00277B6D"/>
    <w:rsid w:val="00280482"/>
    <w:rsid w:val="002811FC"/>
    <w:rsid w:val="00282CCC"/>
    <w:rsid w:val="00284651"/>
    <w:rsid w:val="00285EEB"/>
    <w:rsid w:val="0028751F"/>
    <w:rsid w:val="00290FA0"/>
    <w:rsid w:val="002910B7"/>
    <w:rsid w:val="002910F4"/>
    <w:rsid w:val="00291145"/>
    <w:rsid w:val="00291279"/>
    <w:rsid w:val="00291FC4"/>
    <w:rsid w:val="002920DE"/>
    <w:rsid w:val="002929B7"/>
    <w:rsid w:val="00294C8D"/>
    <w:rsid w:val="00294F7C"/>
    <w:rsid w:val="002960D3"/>
    <w:rsid w:val="00296507"/>
    <w:rsid w:val="00297810"/>
    <w:rsid w:val="00297EFF"/>
    <w:rsid w:val="002A022B"/>
    <w:rsid w:val="002A03BA"/>
    <w:rsid w:val="002A03FF"/>
    <w:rsid w:val="002A2198"/>
    <w:rsid w:val="002A21A2"/>
    <w:rsid w:val="002A2F0C"/>
    <w:rsid w:val="002A4165"/>
    <w:rsid w:val="002A4703"/>
    <w:rsid w:val="002A4B31"/>
    <w:rsid w:val="002A617C"/>
    <w:rsid w:val="002A7C74"/>
    <w:rsid w:val="002B0169"/>
    <w:rsid w:val="002B01E0"/>
    <w:rsid w:val="002B024A"/>
    <w:rsid w:val="002B0E8F"/>
    <w:rsid w:val="002B195F"/>
    <w:rsid w:val="002B238E"/>
    <w:rsid w:val="002B3180"/>
    <w:rsid w:val="002B48BB"/>
    <w:rsid w:val="002B4921"/>
    <w:rsid w:val="002B53FC"/>
    <w:rsid w:val="002B572A"/>
    <w:rsid w:val="002B5B14"/>
    <w:rsid w:val="002B6033"/>
    <w:rsid w:val="002B75BF"/>
    <w:rsid w:val="002C037D"/>
    <w:rsid w:val="002C0504"/>
    <w:rsid w:val="002C0CEA"/>
    <w:rsid w:val="002C0CFB"/>
    <w:rsid w:val="002C2D01"/>
    <w:rsid w:val="002C2E60"/>
    <w:rsid w:val="002C3AB1"/>
    <w:rsid w:val="002C63E7"/>
    <w:rsid w:val="002C6EF1"/>
    <w:rsid w:val="002C7D8F"/>
    <w:rsid w:val="002D0AE3"/>
    <w:rsid w:val="002D0FD8"/>
    <w:rsid w:val="002D1D67"/>
    <w:rsid w:val="002D2138"/>
    <w:rsid w:val="002D2566"/>
    <w:rsid w:val="002D3017"/>
    <w:rsid w:val="002D34F8"/>
    <w:rsid w:val="002D4016"/>
    <w:rsid w:val="002D44B8"/>
    <w:rsid w:val="002D49D0"/>
    <w:rsid w:val="002D5242"/>
    <w:rsid w:val="002D5994"/>
    <w:rsid w:val="002D5A4C"/>
    <w:rsid w:val="002D5E1F"/>
    <w:rsid w:val="002D5F93"/>
    <w:rsid w:val="002E04A4"/>
    <w:rsid w:val="002E0CEE"/>
    <w:rsid w:val="002E3073"/>
    <w:rsid w:val="002E3457"/>
    <w:rsid w:val="002E3748"/>
    <w:rsid w:val="002E3B82"/>
    <w:rsid w:val="002E3DBC"/>
    <w:rsid w:val="002E47C8"/>
    <w:rsid w:val="002E591F"/>
    <w:rsid w:val="002E61DE"/>
    <w:rsid w:val="002E7371"/>
    <w:rsid w:val="002E7E86"/>
    <w:rsid w:val="002F1017"/>
    <w:rsid w:val="002F12FC"/>
    <w:rsid w:val="002F3BBF"/>
    <w:rsid w:val="002F54E8"/>
    <w:rsid w:val="00300485"/>
    <w:rsid w:val="0030168B"/>
    <w:rsid w:val="0030182F"/>
    <w:rsid w:val="00301E4A"/>
    <w:rsid w:val="00303041"/>
    <w:rsid w:val="00304925"/>
    <w:rsid w:val="00304939"/>
    <w:rsid w:val="00305336"/>
    <w:rsid w:val="003061D2"/>
    <w:rsid w:val="00306757"/>
    <w:rsid w:val="0031013D"/>
    <w:rsid w:val="003129EB"/>
    <w:rsid w:val="0031375A"/>
    <w:rsid w:val="0031404D"/>
    <w:rsid w:val="00314F98"/>
    <w:rsid w:val="00315121"/>
    <w:rsid w:val="00316772"/>
    <w:rsid w:val="00316777"/>
    <w:rsid w:val="00316905"/>
    <w:rsid w:val="00316C61"/>
    <w:rsid w:val="00317171"/>
    <w:rsid w:val="00317A47"/>
    <w:rsid w:val="0032041C"/>
    <w:rsid w:val="003208FE"/>
    <w:rsid w:val="00320CDF"/>
    <w:rsid w:val="00322325"/>
    <w:rsid w:val="00322843"/>
    <w:rsid w:val="0032290A"/>
    <w:rsid w:val="00323FD8"/>
    <w:rsid w:val="0032492C"/>
    <w:rsid w:val="00325037"/>
    <w:rsid w:val="00326E8A"/>
    <w:rsid w:val="003270AE"/>
    <w:rsid w:val="00327D69"/>
    <w:rsid w:val="00330710"/>
    <w:rsid w:val="00330B69"/>
    <w:rsid w:val="00331713"/>
    <w:rsid w:val="00331D46"/>
    <w:rsid w:val="00332255"/>
    <w:rsid w:val="00332316"/>
    <w:rsid w:val="0033267F"/>
    <w:rsid w:val="00332EB1"/>
    <w:rsid w:val="003330D4"/>
    <w:rsid w:val="00333163"/>
    <w:rsid w:val="003334CE"/>
    <w:rsid w:val="0033585F"/>
    <w:rsid w:val="003359FE"/>
    <w:rsid w:val="00335D9B"/>
    <w:rsid w:val="00335EE2"/>
    <w:rsid w:val="0033662A"/>
    <w:rsid w:val="00336B0A"/>
    <w:rsid w:val="003371C5"/>
    <w:rsid w:val="0033784F"/>
    <w:rsid w:val="003406AF"/>
    <w:rsid w:val="003412E6"/>
    <w:rsid w:val="003415C0"/>
    <w:rsid w:val="0034187D"/>
    <w:rsid w:val="00342C15"/>
    <w:rsid w:val="0034362D"/>
    <w:rsid w:val="00350201"/>
    <w:rsid w:val="003513E7"/>
    <w:rsid w:val="003515D9"/>
    <w:rsid w:val="00351C81"/>
    <w:rsid w:val="00352073"/>
    <w:rsid w:val="003530F5"/>
    <w:rsid w:val="003546E2"/>
    <w:rsid w:val="00354BA2"/>
    <w:rsid w:val="00354BD5"/>
    <w:rsid w:val="00356316"/>
    <w:rsid w:val="00356C78"/>
    <w:rsid w:val="00356EC0"/>
    <w:rsid w:val="00357089"/>
    <w:rsid w:val="00357BC8"/>
    <w:rsid w:val="00357DBC"/>
    <w:rsid w:val="003623BD"/>
    <w:rsid w:val="00365098"/>
    <w:rsid w:val="00365D77"/>
    <w:rsid w:val="00366F3F"/>
    <w:rsid w:val="003670CA"/>
    <w:rsid w:val="00367245"/>
    <w:rsid w:val="0036754F"/>
    <w:rsid w:val="003677A9"/>
    <w:rsid w:val="00367A04"/>
    <w:rsid w:val="0037050D"/>
    <w:rsid w:val="003706E4"/>
    <w:rsid w:val="003707F9"/>
    <w:rsid w:val="00370976"/>
    <w:rsid w:val="00370EFA"/>
    <w:rsid w:val="003722B3"/>
    <w:rsid w:val="00372548"/>
    <w:rsid w:val="003737B2"/>
    <w:rsid w:val="00373ECF"/>
    <w:rsid w:val="00375983"/>
    <w:rsid w:val="00376DF5"/>
    <w:rsid w:val="00377433"/>
    <w:rsid w:val="00377DD5"/>
    <w:rsid w:val="00382ECE"/>
    <w:rsid w:val="0038398A"/>
    <w:rsid w:val="00383B24"/>
    <w:rsid w:val="003845EA"/>
    <w:rsid w:val="00384B56"/>
    <w:rsid w:val="0038576E"/>
    <w:rsid w:val="00385ED2"/>
    <w:rsid w:val="003860EB"/>
    <w:rsid w:val="003863EF"/>
    <w:rsid w:val="003869E8"/>
    <w:rsid w:val="00386C59"/>
    <w:rsid w:val="00387040"/>
    <w:rsid w:val="003876C6"/>
    <w:rsid w:val="003879B8"/>
    <w:rsid w:val="00391EDC"/>
    <w:rsid w:val="00392C61"/>
    <w:rsid w:val="00393065"/>
    <w:rsid w:val="0039398B"/>
    <w:rsid w:val="00395B5F"/>
    <w:rsid w:val="00395E5D"/>
    <w:rsid w:val="00397C7A"/>
    <w:rsid w:val="00397C7D"/>
    <w:rsid w:val="00397D23"/>
    <w:rsid w:val="00397D5B"/>
    <w:rsid w:val="003A035A"/>
    <w:rsid w:val="003A105F"/>
    <w:rsid w:val="003A2037"/>
    <w:rsid w:val="003A2DDB"/>
    <w:rsid w:val="003A2F28"/>
    <w:rsid w:val="003A30F8"/>
    <w:rsid w:val="003A3D91"/>
    <w:rsid w:val="003A4A1F"/>
    <w:rsid w:val="003A5D3B"/>
    <w:rsid w:val="003A629B"/>
    <w:rsid w:val="003A6594"/>
    <w:rsid w:val="003A6A5D"/>
    <w:rsid w:val="003A72EF"/>
    <w:rsid w:val="003A7E9F"/>
    <w:rsid w:val="003B09AF"/>
    <w:rsid w:val="003B1205"/>
    <w:rsid w:val="003B159E"/>
    <w:rsid w:val="003B3593"/>
    <w:rsid w:val="003B3615"/>
    <w:rsid w:val="003B3E63"/>
    <w:rsid w:val="003B3F08"/>
    <w:rsid w:val="003B4AB7"/>
    <w:rsid w:val="003B4D6A"/>
    <w:rsid w:val="003B6609"/>
    <w:rsid w:val="003B7B93"/>
    <w:rsid w:val="003C00AB"/>
    <w:rsid w:val="003C1B11"/>
    <w:rsid w:val="003C200E"/>
    <w:rsid w:val="003C2CEB"/>
    <w:rsid w:val="003C336C"/>
    <w:rsid w:val="003C36F1"/>
    <w:rsid w:val="003C3961"/>
    <w:rsid w:val="003C3999"/>
    <w:rsid w:val="003C47CC"/>
    <w:rsid w:val="003C50D7"/>
    <w:rsid w:val="003C5993"/>
    <w:rsid w:val="003C6395"/>
    <w:rsid w:val="003C7D1E"/>
    <w:rsid w:val="003C7F18"/>
    <w:rsid w:val="003D0484"/>
    <w:rsid w:val="003D0C58"/>
    <w:rsid w:val="003D0E4B"/>
    <w:rsid w:val="003D17E3"/>
    <w:rsid w:val="003D1DC2"/>
    <w:rsid w:val="003D39D2"/>
    <w:rsid w:val="003D3C5B"/>
    <w:rsid w:val="003D54E3"/>
    <w:rsid w:val="003D5D4D"/>
    <w:rsid w:val="003D5F65"/>
    <w:rsid w:val="003D7656"/>
    <w:rsid w:val="003D7AA4"/>
    <w:rsid w:val="003E01A5"/>
    <w:rsid w:val="003E099A"/>
    <w:rsid w:val="003E3784"/>
    <w:rsid w:val="003E388A"/>
    <w:rsid w:val="003E4A32"/>
    <w:rsid w:val="003E54C7"/>
    <w:rsid w:val="003E55D7"/>
    <w:rsid w:val="003E683B"/>
    <w:rsid w:val="003E6B2E"/>
    <w:rsid w:val="003E6CC1"/>
    <w:rsid w:val="003E6E78"/>
    <w:rsid w:val="003E6FE8"/>
    <w:rsid w:val="003E7CA5"/>
    <w:rsid w:val="003F10B3"/>
    <w:rsid w:val="003F416A"/>
    <w:rsid w:val="003F44B0"/>
    <w:rsid w:val="003F453E"/>
    <w:rsid w:val="003F4C7C"/>
    <w:rsid w:val="003F5473"/>
    <w:rsid w:val="003F5B74"/>
    <w:rsid w:val="003F64DB"/>
    <w:rsid w:val="00401AD4"/>
    <w:rsid w:val="004023BE"/>
    <w:rsid w:val="00402569"/>
    <w:rsid w:val="00402F82"/>
    <w:rsid w:val="0040466A"/>
    <w:rsid w:val="004059F2"/>
    <w:rsid w:val="004067FB"/>
    <w:rsid w:val="00406898"/>
    <w:rsid w:val="00406F98"/>
    <w:rsid w:val="004070FD"/>
    <w:rsid w:val="00407383"/>
    <w:rsid w:val="004073D6"/>
    <w:rsid w:val="004075FA"/>
    <w:rsid w:val="0041019A"/>
    <w:rsid w:val="00411110"/>
    <w:rsid w:val="00411341"/>
    <w:rsid w:val="00411EC8"/>
    <w:rsid w:val="00412220"/>
    <w:rsid w:val="004138AC"/>
    <w:rsid w:val="00413A97"/>
    <w:rsid w:val="00413DD5"/>
    <w:rsid w:val="0041416A"/>
    <w:rsid w:val="00414B48"/>
    <w:rsid w:val="00414FAE"/>
    <w:rsid w:val="00415CF3"/>
    <w:rsid w:val="00416CEB"/>
    <w:rsid w:val="00417466"/>
    <w:rsid w:val="0041791B"/>
    <w:rsid w:val="00420981"/>
    <w:rsid w:val="004209E7"/>
    <w:rsid w:val="00420ED9"/>
    <w:rsid w:val="004212CB"/>
    <w:rsid w:val="00421684"/>
    <w:rsid w:val="004235C9"/>
    <w:rsid w:val="00424A8B"/>
    <w:rsid w:val="0042526D"/>
    <w:rsid w:val="004253EE"/>
    <w:rsid w:val="004255E9"/>
    <w:rsid w:val="00425AD7"/>
    <w:rsid w:val="004267A0"/>
    <w:rsid w:val="004303DA"/>
    <w:rsid w:val="0043461B"/>
    <w:rsid w:val="00436675"/>
    <w:rsid w:val="00437B9A"/>
    <w:rsid w:val="00437E2C"/>
    <w:rsid w:val="00441A0B"/>
    <w:rsid w:val="004425D5"/>
    <w:rsid w:val="00442993"/>
    <w:rsid w:val="00442C49"/>
    <w:rsid w:val="00442DFE"/>
    <w:rsid w:val="00443476"/>
    <w:rsid w:val="004463A2"/>
    <w:rsid w:val="004465F7"/>
    <w:rsid w:val="004474AB"/>
    <w:rsid w:val="004475E5"/>
    <w:rsid w:val="0045021F"/>
    <w:rsid w:val="0045277A"/>
    <w:rsid w:val="00452DAA"/>
    <w:rsid w:val="00453D6E"/>
    <w:rsid w:val="00456029"/>
    <w:rsid w:val="00462143"/>
    <w:rsid w:val="004622A4"/>
    <w:rsid w:val="00462556"/>
    <w:rsid w:val="004627D8"/>
    <w:rsid w:val="00463297"/>
    <w:rsid w:val="00463AD0"/>
    <w:rsid w:val="00464A45"/>
    <w:rsid w:val="00464DEF"/>
    <w:rsid w:val="00465640"/>
    <w:rsid w:val="00465983"/>
    <w:rsid w:val="00467B2F"/>
    <w:rsid w:val="00467D3A"/>
    <w:rsid w:val="004703AE"/>
    <w:rsid w:val="00472D42"/>
    <w:rsid w:val="00473249"/>
    <w:rsid w:val="00473F54"/>
    <w:rsid w:val="00474B05"/>
    <w:rsid w:val="00475326"/>
    <w:rsid w:val="004753AE"/>
    <w:rsid w:val="00475CF8"/>
    <w:rsid w:val="00477A68"/>
    <w:rsid w:val="00481CEB"/>
    <w:rsid w:val="004840FB"/>
    <w:rsid w:val="00484110"/>
    <w:rsid w:val="004848D8"/>
    <w:rsid w:val="00484D7B"/>
    <w:rsid w:val="00484FFE"/>
    <w:rsid w:val="004863A4"/>
    <w:rsid w:val="00486A33"/>
    <w:rsid w:val="00487D07"/>
    <w:rsid w:val="00490840"/>
    <w:rsid w:val="004908AD"/>
    <w:rsid w:val="004911AF"/>
    <w:rsid w:val="004912FF"/>
    <w:rsid w:val="00491844"/>
    <w:rsid w:val="004926A4"/>
    <w:rsid w:val="004935DF"/>
    <w:rsid w:val="0049387D"/>
    <w:rsid w:val="00493960"/>
    <w:rsid w:val="00493B2D"/>
    <w:rsid w:val="00495AEC"/>
    <w:rsid w:val="00496D85"/>
    <w:rsid w:val="004970E2"/>
    <w:rsid w:val="00497717"/>
    <w:rsid w:val="004A1A79"/>
    <w:rsid w:val="004A1C68"/>
    <w:rsid w:val="004A1E65"/>
    <w:rsid w:val="004A2142"/>
    <w:rsid w:val="004A2620"/>
    <w:rsid w:val="004A36B4"/>
    <w:rsid w:val="004A3E79"/>
    <w:rsid w:val="004A3F56"/>
    <w:rsid w:val="004A4DA9"/>
    <w:rsid w:val="004A530D"/>
    <w:rsid w:val="004A534B"/>
    <w:rsid w:val="004A5CA5"/>
    <w:rsid w:val="004A74D9"/>
    <w:rsid w:val="004A7C5A"/>
    <w:rsid w:val="004B01F4"/>
    <w:rsid w:val="004B0867"/>
    <w:rsid w:val="004B0CAA"/>
    <w:rsid w:val="004B0D7B"/>
    <w:rsid w:val="004B0E22"/>
    <w:rsid w:val="004B2BCC"/>
    <w:rsid w:val="004B335D"/>
    <w:rsid w:val="004B3AFF"/>
    <w:rsid w:val="004B4685"/>
    <w:rsid w:val="004B47CC"/>
    <w:rsid w:val="004B581F"/>
    <w:rsid w:val="004B5967"/>
    <w:rsid w:val="004B5E77"/>
    <w:rsid w:val="004B6811"/>
    <w:rsid w:val="004C0435"/>
    <w:rsid w:val="004C05F8"/>
    <w:rsid w:val="004C074F"/>
    <w:rsid w:val="004C336C"/>
    <w:rsid w:val="004C3825"/>
    <w:rsid w:val="004C3AA6"/>
    <w:rsid w:val="004C47AC"/>
    <w:rsid w:val="004C5D0C"/>
    <w:rsid w:val="004D30A9"/>
    <w:rsid w:val="004D333B"/>
    <w:rsid w:val="004D361C"/>
    <w:rsid w:val="004D45D7"/>
    <w:rsid w:val="004D619F"/>
    <w:rsid w:val="004D626D"/>
    <w:rsid w:val="004D6CF9"/>
    <w:rsid w:val="004D75F2"/>
    <w:rsid w:val="004D7968"/>
    <w:rsid w:val="004E0BB5"/>
    <w:rsid w:val="004E1043"/>
    <w:rsid w:val="004E10AB"/>
    <w:rsid w:val="004E21E4"/>
    <w:rsid w:val="004E2A5A"/>
    <w:rsid w:val="004E2CB0"/>
    <w:rsid w:val="004E41CA"/>
    <w:rsid w:val="004E46FA"/>
    <w:rsid w:val="004E59A8"/>
    <w:rsid w:val="004E5CBA"/>
    <w:rsid w:val="004E63FA"/>
    <w:rsid w:val="004E6AAA"/>
    <w:rsid w:val="004E7CAC"/>
    <w:rsid w:val="004F0742"/>
    <w:rsid w:val="004F0BAC"/>
    <w:rsid w:val="004F17E6"/>
    <w:rsid w:val="004F19D4"/>
    <w:rsid w:val="004F208E"/>
    <w:rsid w:val="004F2802"/>
    <w:rsid w:val="004F2C2A"/>
    <w:rsid w:val="004F34E8"/>
    <w:rsid w:val="004F3608"/>
    <w:rsid w:val="004F3BE4"/>
    <w:rsid w:val="004F5A6E"/>
    <w:rsid w:val="004F7C43"/>
    <w:rsid w:val="00502B89"/>
    <w:rsid w:val="00502C55"/>
    <w:rsid w:val="005047EC"/>
    <w:rsid w:val="0050545A"/>
    <w:rsid w:val="0050683B"/>
    <w:rsid w:val="00507193"/>
    <w:rsid w:val="005100B5"/>
    <w:rsid w:val="0051106E"/>
    <w:rsid w:val="005117A6"/>
    <w:rsid w:val="00512DD9"/>
    <w:rsid w:val="0051312D"/>
    <w:rsid w:val="00513696"/>
    <w:rsid w:val="005144E7"/>
    <w:rsid w:val="00514BA6"/>
    <w:rsid w:val="00515FAE"/>
    <w:rsid w:val="00516079"/>
    <w:rsid w:val="00516AF8"/>
    <w:rsid w:val="00516CFF"/>
    <w:rsid w:val="00517EB7"/>
    <w:rsid w:val="00520FC4"/>
    <w:rsid w:val="00521E86"/>
    <w:rsid w:val="00522065"/>
    <w:rsid w:val="00522174"/>
    <w:rsid w:val="00522287"/>
    <w:rsid w:val="00522D6A"/>
    <w:rsid w:val="00523B08"/>
    <w:rsid w:val="00523D3B"/>
    <w:rsid w:val="00523DDE"/>
    <w:rsid w:val="00525C89"/>
    <w:rsid w:val="00526034"/>
    <w:rsid w:val="00526357"/>
    <w:rsid w:val="00526514"/>
    <w:rsid w:val="00527CCF"/>
    <w:rsid w:val="00530088"/>
    <w:rsid w:val="00531164"/>
    <w:rsid w:val="00531FFE"/>
    <w:rsid w:val="00532188"/>
    <w:rsid w:val="00532695"/>
    <w:rsid w:val="00532929"/>
    <w:rsid w:val="00533E09"/>
    <w:rsid w:val="0053535A"/>
    <w:rsid w:val="00536C4D"/>
    <w:rsid w:val="005377A2"/>
    <w:rsid w:val="00540C12"/>
    <w:rsid w:val="00541348"/>
    <w:rsid w:val="005418AD"/>
    <w:rsid w:val="00541D6E"/>
    <w:rsid w:val="00543BC1"/>
    <w:rsid w:val="0054485C"/>
    <w:rsid w:val="00545FBD"/>
    <w:rsid w:val="0055009B"/>
    <w:rsid w:val="005500CF"/>
    <w:rsid w:val="00550FE2"/>
    <w:rsid w:val="00551893"/>
    <w:rsid w:val="00552313"/>
    <w:rsid w:val="00552592"/>
    <w:rsid w:val="00552F65"/>
    <w:rsid w:val="00553E99"/>
    <w:rsid w:val="00554290"/>
    <w:rsid w:val="00554C39"/>
    <w:rsid w:val="005551FA"/>
    <w:rsid w:val="00556295"/>
    <w:rsid w:val="0056055A"/>
    <w:rsid w:val="00560589"/>
    <w:rsid w:val="00560A10"/>
    <w:rsid w:val="00560F3E"/>
    <w:rsid w:val="00561993"/>
    <w:rsid w:val="005625B6"/>
    <w:rsid w:val="0056346E"/>
    <w:rsid w:val="00563C78"/>
    <w:rsid w:val="00564309"/>
    <w:rsid w:val="005645F0"/>
    <w:rsid w:val="005702DB"/>
    <w:rsid w:val="00571BE7"/>
    <w:rsid w:val="00571C75"/>
    <w:rsid w:val="00572AC4"/>
    <w:rsid w:val="00572CB9"/>
    <w:rsid w:val="00573BC1"/>
    <w:rsid w:val="00573CE5"/>
    <w:rsid w:val="00575540"/>
    <w:rsid w:val="005777A3"/>
    <w:rsid w:val="00582B6E"/>
    <w:rsid w:val="00583D06"/>
    <w:rsid w:val="00584B7E"/>
    <w:rsid w:val="00586BB3"/>
    <w:rsid w:val="005913F5"/>
    <w:rsid w:val="005918D1"/>
    <w:rsid w:val="00593D17"/>
    <w:rsid w:val="00594A58"/>
    <w:rsid w:val="005966B5"/>
    <w:rsid w:val="00597A52"/>
    <w:rsid w:val="005A0BB9"/>
    <w:rsid w:val="005A10D1"/>
    <w:rsid w:val="005A60C4"/>
    <w:rsid w:val="005A736D"/>
    <w:rsid w:val="005A73A1"/>
    <w:rsid w:val="005A7B0C"/>
    <w:rsid w:val="005A7C53"/>
    <w:rsid w:val="005A7CF5"/>
    <w:rsid w:val="005A7DD3"/>
    <w:rsid w:val="005B0161"/>
    <w:rsid w:val="005B0383"/>
    <w:rsid w:val="005B0677"/>
    <w:rsid w:val="005B10CB"/>
    <w:rsid w:val="005B1217"/>
    <w:rsid w:val="005B124A"/>
    <w:rsid w:val="005B144A"/>
    <w:rsid w:val="005B4E17"/>
    <w:rsid w:val="005B500E"/>
    <w:rsid w:val="005B7A0C"/>
    <w:rsid w:val="005C012C"/>
    <w:rsid w:val="005C0FAB"/>
    <w:rsid w:val="005C15CA"/>
    <w:rsid w:val="005C1B6C"/>
    <w:rsid w:val="005C2B89"/>
    <w:rsid w:val="005C3E73"/>
    <w:rsid w:val="005C52DF"/>
    <w:rsid w:val="005C5C5B"/>
    <w:rsid w:val="005C5CCF"/>
    <w:rsid w:val="005C66A2"/>
    <w:rsid w:val="005C7710"/>
    <w:rsid w:val="005C778D"/>
    <w:rsid w:val="005C7C32"/>
    <w:rsid w:val="005D0400"/>
    <w:rsid w:val="005D08AD"/>
    <w:rsid w:val="005D15D7"/>
    <w:rsid w:val="005D19BF"/>
    <w:rsid w:val="005D25A0"/>
    <w:rsid w:val="005D25BC"/>
    <w:rsid w:val="005D2648"/>
    <w:rsid w:val="005D3762"/>
    <w:rsid w:val="005D48B1"/>
    <w:rsid w:val="005D4DC9"/>
    <w:rsid w:val="005D4F18"/>
    <w:rsid w:val="005D58A1"/>
    <w:rsid w:val="005D5C41"/>
    <w:rsid w:val="005D5EE2"/>
    <w:rsid w:val="005D6F5E"/>
    <w:rsid w:val="005E0495"/>
    <w:rsid w:val="005E0832"/>
    <w:rsid w:val="005E0FF5"/>
    <w:rsid w:val="005E2AD7"/>
    <w:rsid w:val="005E2E15"/>
    <w:rsid w:val="005E324A"/>
    <w:rsid w:val="005E3568"/>
    <w:rsid w:val="005E56FF"/>
    <w:rsid w:val="005E6C26"/>
    <w:rsid w:val="005E76B4"/>
    <w:rsid w:val="005F1017"/>
    <w:rsid w:val="005F1391"/>
    <w:rsid w:val="005F17F1"/>
    <w:rsid w:val="005F2C4E"/>
    <w:rsid w:val="005F459A"/>
    <w:rsid w:val="005F4629"/>
    <w:rsid w:val="005F47D9"/>
    <w:rsid w:val="005F5055"/>
    <w:rsid w:val="005F52AB"/>
    <w:rsid w:val="005F548C"/>
    <w:rsid w:val="005F5DA8"/>
    <w:rsid w:val="005F665E"/>
    <w:rsid w:val="005F7104"/>
    <w:rsid w:val="00600406"/>
    <w:rsid w:val="00601E96"/>
    <w:rsid w:val="00602E9F"/>
    <w:rsid w:val="0060355C"/>
    <w:rsid w:val="00603971"/>
    <w:rsid w:val="0060397E"/>
    <w:rsid w:val="006049D6"/>
    <w:rsid w:val="006056BC"/>
    <w:rsid w:val="00606596"/>
    <w:rsid w:val="006067A7"/>
    <w:rsid w:val="00607245"/>
    <w:rsid w:val="00607265"/>
    <w:rsid w:val="0060727C"/>
    <w:rsid w:val="006119D3"/>
    <w:rsid w:val="00612265"/>
    <w:rsid w:val="00612976"/>
    <w:rsid w:val="00612F2F"/>
    <w:rsid w:val="006146F6"/>
    <w:rsid w:val="00614D2D"/>
    <w:rsid w:val="00615548"/>
    <w:rsid w:val="0061711A"/>
    <w:rsid w:val="00620242"/>
    <w:rsid w:val="00620DAF"/>
    <w:rsid w:val="0062116F"/>
    <w:rsid w:val="00622DC1"/>
    <w:rsid w:val="0062518D"/>
    <w:rsid w:val="00625765"/>
    <w:rsid w:val="00626BD9"/>
    <w:rsid w:val="006300D7"/>
    <w:rsid w:val="0063068D"/>
    <w:rsid w:val="006307E1"/>
    <w:rsid w:val="00630D2D"/>
    <w:rsid w:val="00630DFF"/>
    <w:rsid w:val="006321BE"/>
    <w:rsid w:val="006329A9"/>
    <w:rsid w:val="00633219"/>
    <w:rsid w:val="00635A86"/>
    <w:rsid w:val="00635D82"/>
    <w:rsid w:val="00636458"/>
    <w:rsid w:val="00636AA1"/>
    <w:rsid w:val="00636B30"/>
    <w:rsid w:val="00636CAA"/>
    <w:rsid w:val="00637687"/>
    <w:rsid w:val="00637B65"/>
    <w:rsid w:val="00637DAF"/>
    <w:rsid w:val="0064013C"/>
    <w:rsid w:val="0064104A"/>
    <w:rsid w:val="006417CE"/>
    <w:rsid w:val="00641F19"/>
    <w:rsid w:val="00643C33"/>
    <w:rsid w:val="00643FA2"/>
    <w:rsid w:val="00644533"/>
    <w:rsid w:val="0064484F"/>
    <w:rsid w:val="00645F8B"/>
    <w:rsid w:val="006467C2"/>
    <w:rsid w:val="00646931"/>
    <w:rsid w:val="00647441"/>
    <w:rsid w:val="00647E17"/>
    <w:rsid w:val="00650849"/>
    <w:rsid w:val="00650B7C"/>
    <w:rsid w:val="00652819"/>
    <w:rsid w:val="00652A3A"/>
    <w:rsid w:val="006546C0"/>
    <w:rsid w:val="00654B79"/>
    <w:rsid w:val="006559E0"/>
    <w:rsid w:val="0065670B"/>
    <w:rsid w:val="006576CE"/>
    <w:rsid w:val="006623C9"/>
    <w:rsid w:val="00662B74"/>
    <w:rsid w:val="00662CA8"/>
    <w:rsid w:val="0066308F"/>
    <w:rsid w:val="006638B8"/>
    <w:rsid w:val="00663AB2"/>
    <w:rsid w:val="006643AA"/>
    <w:rsid w:val="0066442C"/>
    <w:rsid w:val="00665260"/>
    <w:rsid w:val="006654E0"/>
    <w:rsid w:val="006660BC"/>
    <w:rsid w:val="0066789B"/>
    <w:rsid w:val="00667BD6"/>
    <w:rsid w:val="00670AA1"/>
    <w:rsid w:val="00671084"/>
    <w:rsid w:val="00672019"/>
    <w:rsid w:val="00672755"/>
    <w:rsid w:val="00672A66"/>
    <w:rsid w:val="00673FF7"/>
    <w:rsid w:val="006748E0"/>
    <w:rsid w:val="00675569"/>
    <w:rsid w:val="00676B12"/>
    <w:rsid w:val="0067736D"/>
    <w:rsid w:val="00677B85"/>
    <w:rsid w:val="00681B42"/>
    <w:rsid w:val="006829FA"/>
    <w:rsid w:val="00682FD4"/>
    <w:rsid w:val="006848A2"/>
    <w:rsid w:val="00684A86"/>
    <w:rsid w:val="00685013"/>
    <w:rsid w:val="00685406"/>
    <w:rsid w:val="0068576B"/>
    <w:rsid w:val="00685F6C"/>
    <w:rsid w:val="00686629"/>
    <w:rsid w:val="00687417"/>
    <w:rsid w:val="0069085E"/>
    <w:rsid w:val="006919FE"/>
    <w:rsid w:val="006922C9"/>
    <w:rsid w:val="00693609"/>
    <w:rsid w:val="00694D63"/>
    <w:rsid w:val="00696631"/>
    <w:rsid w:val="00696A48"/>
    <w:rsid w:val="00696B84"/>
    <w:rsid w:val="00696FF5"/>
    <w:rsid w:val="006A063B"/>
    <w:rsid w:val="006A3844"/>
    <w:rsid w:val="006A4E9C"/>
    <w:rsid w:val="006A5229"/>
    <w:rsid w:val="006A54D4"/>
    <w:rsid w:val="006A6349"/>
    <w:rsid w:val="006A6F49"/>
    <w:rsid w:val="006A7617"/>
    <w:rsid w:val="006A798F"/>
    <w:rsid w:val="006A7C92"/>
    <w:rsid w:val="006A7E26"/>
    <w:rsid w:val="006B0148"/>
    <w:rsid w:val="006B169E"/>
    <w:rsid w:val="006B28E5"/>
    <w:rsid w:val="006B2A15"/>
    <w:rsid w:val="006B4129"/>
    <w:rsid w:val="006B437D"/>
    <w:rsid w:val="006B450B"/>
    <w:rsid w:val="006B4703"/>
    <w:rsid w:val="006B4E0E"/>
    <w:rsid w:val="006B774D"/>
    <w:rsid w:val="006B7ED6"/>
    <w:rsid w:val="006C1479"/>
    <w:rsid w:val="006C1837"/>
    <w:rsid w:val="006C1CF0"/>
    <w:rsid w:val="006C1D78"/>
    <w:rsid w:val="006C1FEB"/>
    <w:rsid w:val="006C3C11"/>
    <w:rsid w:val="006C3FE8"/>
    <w:rsid w:val="006C451B"/>
    <w:rsid w:val="006C4E2F"/>
    <w:rsid w:val="006C5577"/>
    <w:rsid w:val="006C59AB"/>
    <w:rsid w:val="006C6347"/>
    <w:rsid w:val="006C69C4"/>
    <w:rsid w:val="006C6E91"/>
    <w:rsid w:val="006C754A"/>
    <w:rsid w:val="006C7640"/>
    <w:rsid w:val="006C7EE2"/>
    <w:rsid w:val="006D13FD"/>
    <w:rsid w:val="006D14FB"/>
    <w:rsid w:val="006D1BE2"/>
    <w:rsid w:val="006D26E8"/>
    <w:rsid w:val="006D5F67"/>
    <w:rsid w:val="006E0E8C"/>
    <w:rsid w:val="006E110D"/>
    <w:rsid w:val="006E21FB"/>
    <w:rsid w:val="006E312C"/>
    <w:rsid w:val="006E3701"/>
    <w:rsid w:val="006E424A"/>
    <w:rsid w:val="006E4509"/>
    <w:rsid w:val="006E4C2E"/>
    <w:rsid w:val="006E503A"/>
    <w:rsid w:val="006E694F"/>
    <w:rsid w:val="006E6D9A"/>
    <w:rsid w:val="006F0096"/>
    <w:rsid w:val="006F10AD"/>
    <w:rsid w:val="006F1BAF"/>
    <w:rsid w:val="006F2BD3"/>
    <w:rsid w:val="006F345E"/>
    <w:rsid w:val="006F3538"/>
    <w:rsid w:val="006F3BF3"/>
    <w:rsid w:val="006F3C19"/>
    <w:rsid w:val="006F49B5"/>
    <w:rsid w:val="006F4D0A"/>
    <w:rsid w:val="006F718D"/>
    <w:rsid w:val="006F7408"/>
    <w:rsid w:val="006F78E8"/>
    <w:rsid w:val="00701A35"/>
    <w:rsid w:val="007028E3"/>
    <w:rsid w:val="0070295F"/>
    <w:rsid w:val="00702BFB"/>
    <w:rsid w:val="00703474"/>
    <w:rsid w:val="007034CF"/>
    <w:rsid w:val="00703679"/>
    <w:rsid w:val="007036B9"/>
    <w:rsid w:val="00703FDD"/>
    <w:rsid w:val="00704502"/>
    <w:rsid w:val="00704C13"/>
    <w:rsid w:val="0070542B"/>
    <w:rsid w:val="00705507"/>
    <w:rsid w:val="0070553F"/>
    <w:rsid w:val="00705FFA"/>
    <w:rsid w:val="0070617B"/>
    <w:rsid w:val="00706E7A"/>
    <w:rsid w:val="00707915"/>
    <w:rsid w:val="0071026B"/>
    <w:rsid w:val="007103EC"/>
    <w:rsid w:val="00710A29"/>
    <w:rsid w:val="00711317"/>
    <w:rsid w:val="00711AC8"/>
    <w:rsid w:val="007126B6"/>
    <w:rsid w:val="00712F81"/>
    <w:rsid w:val="00714425"/>
    <w:rsid w:val="00715E8E"/>
    <w:rsid w:val="00716061"/>
    <w:rsid w:val="007200C2"/>
    <w:rsid w:val="00721732"/>
    <w:rsid w:val="007222FB"/>
    <w:rsid w:val="00722998"/>
    <w:rsid w:val="00722CAA"/>
    <w:rsid w:val="0072337E"/>
    <w:rsid w:val="00724581"/>
    <w:rsid w:val="00724681"/>
    <w:rsid w:val="00724A44"/>
    <w:rsid w:val="00726103"/>
    <w:rsid w:val="007264DD"/>
    <w:rsid w:val="00726626"/>
    <w:rsid w:val="007272A3"/>
    <w:rsid w:val="00727BB7"/>
    <w:rsid w:val="00727E55"/>
    <w:rsid w:val="00730085"/>
    <w:rsid w:val="00730498"/>
    <w:rsid w:val="0073144D"/>
    <w:rsid w:val="00732BBD"/>
    <w:rsid w:val="00733696"/>
    <w:rsid w:val="007338D8"/>
    <w:rsid w:val="00733D68"/>
    <w:rsid w:val="00735176"/>
    <w:rsid w:val="00737CFF"/>
    <w:rsid w:val="00737F93"/>
    <w:rsid w:val="0074188C"/>
    <w:rsid w:val="007434EF"/>
    <w:rsid w:val="00743C88"/>
    <w:rsid w:val="00744327"/>
    <w:rsid w:val="00744635"/>
    <w:rsid w:val="0074522D"/>
    <w:rsid w:val="00747D36"/>
    <w:rsid w:val="0075037B"/>
    <w:rsid w:val="00750C7E"/>
    <w:rsid w:val="00751AEB"/>
    <w:rsid w:val="00751C58"/>
    <w:rsid w:val="007528A7"/>
    <w:rsid w:val="00753078"/>
    <w:rsid w:val="00753C0E"/>
    <w:rsid w:val="00755484"/>
    <w:rsid w:val="007556EF"/>
    <w:rsid w:val="00756453"/>
    <w:rsid w:val="00756633"/>
    <w:rsid w:val="007568E6"/>
    <w:rsid w:val="00756ECD"/>
    <w:rsid w:val="00757AAE"/>
    <w:rsid w:val="00757B35"/>
    <w:rsid w:val="00757D1E"/>
    <w:rsid w:val="00761961"/>
    <w:rsid w:val="0076376D"/>
    <w:rsid w:val="00764733"/>
    <w:rsid w:val="00764D2C"/>
    <w:rsid w:val="00764EA0"/>
    <w:rsid w:val="00764F7C"/>
    <w:rsid w:val="00766167"/>
    <w:rsid w:val="00766361"/>
    <w:rsid w:val="007709DE"/>
    <w:rsid w:val="007719B6"/>
    <w:rsid w:val="00772172"/>
    <w:rsid w:val="007728E5"/>
    <w:rsid w:val="007746F7"/>
    <w:rsid w:val="0077486D"/>
    <w:rsid w:val="00774887"/>
    <w:rsid w:val="00774CAD"/>
    <w:rsid w:val="007775C3"/>
    <w:rsid w:val="00777D69"/>
    <w:rsid w:val="0078048D"/>
    <w:rsid w:val="00780FAD"/>
    <w:rsid w:val="007810EC"/>
    <w:rsid w:val="007815E5"/>
    <w:rsid w:val="00781797"/>
    <w:rsid w:val="00781DF1"/>
    <w:rsid w:val="00784C4A"/>
    <w:rsid w:val="00784D00"/>
    <w:rsid w:val="00784E46"/>
    <w:rsid w:val="007855D8"/>
    <w:rsid w:val="00785A73"/>
    <w:rsid w:val="007868DD"/>
    <w:rsid w:val="00787AE5"/>
    <w:rsid w:val="007908B9"/>
    <w:rsid w:val="007911FC"/>
    <w:rsid w:val="007912A5"/>
    <w:rsid w:val="00791CA5"/>
    <w:rsid w:val="00792BE2"/>
    <w:rsid w:val="00793B6D"/>
    <w:rsid w:val="0079498B"/>
    <w:rsid w:val="00795000"/>
    <w:rsid w:val="00795821"/>
    <w:rsid w:val="00795C2E"/>
    <w:rsid w:val="00795CA0"/>
    <w:rsid w:val="00795FD8"/>
    <w:rsid w:val="0079617E"/>
    <w:rsid w:val="00796637"/>
    <w:rsid w:val="00796E3C"/>
    <w:rsid w:val="00796FC5"/>
    <w:rsid w:val="007971B5"/>
    <w:rsid w:val="00797C54"/>
    <w:rsid w:val="007A1372"/>
    <w:rsid w:val="007A1D9A"/>
    <w:rsid w:val="007A3C70"/>
    <w:rsid w:val="007A42E4"/>
    <w:rsid w:val="007A4577"/>
    <w:rsid w:val="007A484D"/>
    <w:rsid w:val="007A4AF2"/>
    <w:rsid w:val="007A5704"/>
    <w:rsid w:val="007A57BF"/>
    <w:rsid w:val="007A7184"/>
    <w:rsid w:val="007A7ABB"/>
    <w:rsid w:val="007B0645"/>
    <w:rsid w:val="007B0837"/>
    <w:rsid w:val="007B097A"/>
    <w:rsid w:val="007B179F"/>
    <w:rsid w:val="007B2449"/>
    <w:rsid w:val="007B2D5B"/>
    <w:rsid w:val="007B39A4"/>
    <w:rsid w:val="007B3C26"/>
    <w:rsid w:val="007B4148"/>
    <w:rsid w:val="007B417F"/>
    <w:rsid w:val="007B4DD9"/>
    <w:rsid w:val="007B6825"/>
    <w:rsid w:val="007B6C0E"/>
    <w:rsid w:val="007B79D5"/>
    <w:rsid w:val="007C03C7"/>
    <w:rsid w:val="007C1521"/>
    <w:rsid w:val="007C15AA"/>
    <w:rsid w:val="007C1AD7"/>
    <w:rsid w:val="007C4423"/>
    <w:rsid w:val="007C47E9"/>
    <w:rsid w:val="007C4F3A"/>
    <w:rsid w:val="007C55B6"/>
    <w:rsid w:val="007C5A06"/>
    <w:rsid w:val="007D043D"/>
    <w:rsid w:val="007D04F9"/>
    <w:rsid w:val="007D1F36"/>
    <w:rsid w:val="007D20ED"/>
    <w:rsid w:val="007D219E"/>
    <w:rsid w:val="007D24D3"/>
    <w:rsid w:val="007D288C"/>
    <w:rsid w:val="007D2AC1"/>
    <w:rsid w:val="007D4A91"/>
    <w:rsid w:val="007D5343"/>
    <w:rsid w:val="007D577F"/>
    <w:rsid w:val="007D5B0E"/>
    <w:rsid w:val="007D67D3"/>
    <w:rsid w:val="007D6E18"/>
    <w:rsid w:val="007D7C78"/>
    <w:rsid w:val="007E08FB"/>
    <w:rsid w:val="007E136A"/>
    <w:rsid w:val="007E152D"/>
    <w:rsid w:val="007E2A20"/>
    <w:rsid w:val="007E2E5E"/>
    <w:rsid w:val="007E3071"/>
    <w:rsid w:val="007E43F6"/>
    <w:rsid w:val="007E4531"/>
    <w:rsid w:val="007E4696"/>
    <w:rsid w:val="007E63C7"/>
    <w:rsid w:val="007E7E2B"/>
    <w:rsid w:val="007F05D4"/>
    <w:rsid w:val="007F227F"/>
    <w:rsid w:val="007F31C7"/>
    <w:rsid w:val="007F3EE3"/>
    <w:rsid w:val="007F5114"/>
    <w:rsid w:val="007F64CB"/>
    <w:rsid w:val="007F6B33"/>
    <w:rsid w:val="007F771A"/>
    <w:rsid w:val="008000B6"/>
    <w:rsid w:val="008002CE"/>
    <w:rsid w:val="00802266"/>
    <w:rsid w:val="00803D3E"/>
    <w:rsid w:val="00804459"/>
    <w:rsid w:val="008046ED"/>
    <w:rsid w:val="00804ADA"/>
    <w:rsid w:val="008068FB"/>
    <w:rsid w:val="00806B32"/>
    <w:rsid w:val="00810A09"/>
    <w:rsid w:val="008114E9"/>
    <w:rsid w:val="00812615"/>
    <w:rsid w:val="00812645"/>
    <w:rsid w:val="00812F50"/>
    <w:rsid w:val="00813056"/>
    <w:rsid w:val="00813297"/>
    <w:rsid w:val="008165D4"/>
    <w:rsid w:val="008168E3"/>
    <w:rsid w:val="008171FC"/>
    <w:rsid w:val="008200AF"/>
    <w:rsid w:val="00820806"/>
    <w:rsid w:val="00820949"/>
    <w:rsid w:val="008223CE"/>
    <w:rsid w:val="008228FB"/>
    <w:rsid w:val="00822A84"/>
    <w:rsid w:val="00822EA3"/>
    <w:rsid w:val="00823C90"/>
    <w:rsid w:val="008241B0"/>
    <w:rsid w:val="00826552"/>
    <w:rsid w:val="008267E4"/>
    <w:rsid w:val="00826DFD"/>
    <w:rsid w:val="0083085C"/>
    <w:rsid w:val="0083184F"/>
    <w:rsid w:val="00833E07"/>
    <w:rsid w:val="00834214"/>
    <w:rsid w:val="0083427F"/>
    <w:rsid w:val="00834703"/>
    <w:rsid w:val="008356EF"/>
    <w:rsid w:val="00835D02"/>
    <w:rsid w:val="008402E5"/>
    <w:rsid w:val="00840EFC"/>
    <w:rsid w:val="008410D6"/>
    <w:rsid w:val="00841410"/>
    <w:rsid w:val="00842120"/>
    <w:rsid w:val="00842433"/>
    <w:rsid w:val="0084425D"/>
    <w:rsid w:val="00844615"/>
    <w:rsid w:val="00845D4F"/>
    <w:rsid w:val="00845E88"/>
    <w:rsid w:val="00846D5B"/>
    <w:rsid w:val="00847030"/>
    <w:rsid w:val="008502BA"/>
    <w:rsid w:val="008519F0"/>
    <w:rsid w:val="00853716"/>
    <w:rsid w:val="00854F22"/>
    <w:rsid w:val="0085541C"/>
    <w:rsid w:val="008567A8"/>
    <w:rsid w:val="00856ADB"/>
    <w:rsid w:val="00857327"/>
    <w:rsid w:val="00857D33"/>
    <w:rsid w:val="0086002C"/>
    <w:rsid w:val="0086007E"/>
    <w:rsid w:val="008601B4"/>
    <w:rsid w:val="00860A3D"/>
    <w:rsid w:val="00861122"/>
    <w:rsid w:val="008617CE"/>
    <w:rsid w:val="00861DED"/>
    <w:rsid w:val="00862038"/>
    <w:rsid w:val="00862C6D"/>
    <w:rsid w:val="00863E95"/>
    <w:rsid w:val="008646DC"/>
    <w:rsid w:val="00864EBD"/>
    <w:rsid w:val="00865266"/>
    <w:rsid w:val="00865521"/>
    <w:rsid w:val="00866685"/>
    <w:rsid w:val="0087053C"/>
    <w:rsid w:val="0087286C"/>
    <w:rsid w:val="008732B6"/>
    <w:rsid w:val="008743D4"/>
    <w:rsid w:val="008753ED"/>
    <w:rsid w:val="00875439"/>
    <w:rsid w:val="00875BB6"/>
    <w:rsid w:val="00875F5B"/>
    <w:rsid w:val="00876AE9"/>
    <w:rsid w:val="00877007"/>
    <w:rsid w:val="008776DF"/>
    <w:rsid w:val="00877D80"/>
    <w:rsid w:val="00881405"/>
    <w:rsid w:val="00882179"/>
    <w:rsid w:val="00882E6B"/>
    <w:rsid w:val="00883D06"/>
    <w:rsid w:val="008845B6"/>
    <w:rsid w:val="0088579D"/>
    <w:rsid w:val="008867CE"/>
    <w:rsid w:val="00886D5A"/>
    <w:rsid w:val="00887633"/>
    <w:rsid w:val="00890122"/>
    <w:rsid w:val="008903FB"/>
    <w:rsid w:val="00890539"/>
    <w:rsid w:val="0089058D"/>
    <w:rsid w:val="00891751"/>
    <w:rsid w:val="00893B83"/>
    <w:rsid w:val="00893F9D"/>
    <w:rsid w:val="0089553D"/>
    <w:rsid w:val="008960C3"/>
    <w:rsid w:val="008978AB"/>
    <w:rsid w:val="00897B36"/>
    <w:rsid w:val="008A1CBC"/>
    <w:rsid w:val="008A2056"/>
    <w:rsid w:val="008A2DCA"/>
    <w:rsid w:val="008A3008"/>
    <w:rsid w:val="008A4260"/>
    <w:rsid w:val="008A45CB"/>
    <w:rsid w:val="008A46E5"/>
    <w:rsid w:val="008A48DD"/>
    <w:rsid w:val="008A55E0"/>
    <w:rsid w:val="008A57D8"/>
    <w:rsid w:val="008A5B89"/>
    <w:rsid w:val="008A5E89"/>
    <w:rsid w:val="008A601C"/>
    <w:rsid w:val="008A6536"/>
    <w:rsid w:val="008A7FD6"/>
    <w:rsid w:val="008B1320"/>
    <w:rsid w:val="008B1C7E"/>
    <w:rsid w:val="008B1CBF"/>
    <w:rsid w:val="008B3555"/>
    <w:rsid w:val="008B3854"/>
    <w:rsid w:val="008B4237"/>
    <w:rsid w:val="008B49B2"/>
    <w:rsid w:val="008B4ED0"/>
    <w:rsid w:val="008B54DD"/>
    <w:rsid w:val="008B5BFE"/>
    <w:rsid w:val="008B6489"/>
    <w:rsid w:val="008B7039"/>
    <w:rsid w:val="008C061F"/>
    <w:rsid w:val="008C0F7D"/>
    <w:rsid w:val="008C14B8"/>
    <w:rsid w:val="008C2B3A"/>
    <w:rsid w:val="008C3CA5"/>
    <w:rsid w:val="008C4A0D"/>
    <w:rsid w:val="008C5255"/>
    <w:rsid w:val="008C5619"/>
    <w:rsid w:val="008C5BBF"/>
    <w:rsid w:val="008C7B14"/>
    <w:rsid w:val="008D0712"/>
    <w:rsid w:val="008D190F"/>
    <w:rsid w:val="008D1D7E"/>
    <w:rsid w:val="008D2012"/>
    <w:rsid w:val="008D33C7"/>
    <w:rsid w:val="008D34F6"/>
    <w:rsid w:val="008D5140"/>
    <w:rsid w:val="008D52C8"/>
    <w:rsid w:val="008D58CE"/>
    <w:rsid w:val="008D5EC4"/>
    <w:rsid w:val="008E0549"/>
    <w:rsid w:val="008E0A2D"/>
    <w:rsid w:val="008E0B38"/>
    <w:rsid w:val="008E152B"/>
    <w:rsid w:val="008E1EB1"/>
    <w:rsid w:val="008E23BF"/>
    <w:rsid w:val="008E2909"/>
    <w:rsid w:val="008E45DF"/>
    <w:rsid w:val="008E50B9"/>
    <w:rsid w:val="008E588D"/>
    <w:rsid w:val="008E65BC"/>
    <w:rsid w:val="008E7077"/>
    <w:rsid w:val="008E72EF"/>
    <w:rsid w:val="008E78E2"/>
    <w:rsid w:val="008E7A4E"/>
    <w:rsid w:val="008F0976"/>
    <w:rsid w:val="008F15CE"/>
    <w:rsid w:val="008F18E4"/>
    <w:rsid w:val="008F194E"/>
    <w:rsid w:val="008F207D"/>
    <w:rsid w:val="008F2178"/>
    <w:rsid w:val="008F44D4"/>
    <w:rsid w:val="008F49B9"/>
    <w:rsid w:val="008F4A29"/>
    <w:rsid w:val="008F6396"/>
    <w:rsid w:val="008F6BCC"/>
    <w:rsid w:val="008F6ED3"/>
    <w:rsid w:val="008F764D"/>
    <w:rsid w:val="0090198D"/>
    <w:rsid w:val="00901C44"/>
    <w:rsid w:val="00901DD9"/>
    <w:rsid w:val="00901DDE"/>
    <w:rsid w:val="0090257C"/>
    <w:rsid w:val="00902D3C"/>
    <w:rsid w:val="00904A39"/>
    <w:rsid w:val="00904B3D"/>
    <w:rsid w:val="00904CD4"/>
    <w:rsid w:val="00905989"/>
    <w:rsid w:val="00906067"/>
    <w:rsid w:val="00906471"/>
    <w:rsid w:val="009065D1"/>
    <w:rsid w:val="0091047E"/>
    <w:rsid w:val="0091057C"/>
    <w:rsid w:val="00910AD8"/>
    <w:rsid w:val="00911219"/>
    <w:rsid w:val="0091219E"/>
    <w:rsid w:val="0091313F"/>
    <w:rsid w:val="00913783"/>
    <w:rsid w:val="00913BDA"/>
    <w:rsid w:val="00913F4F"/>
    <w:rsid w:val="009150FB"/>
    <w:rsid w:val="00916901"/>
    <w:rsid w:val="00916B9C"/>
    <w:rsid w:val="00917335"/>
    <w:rsid w:val="0091789F"/>
    <w:rsid w:val="00920D4A"/>
    <w:rsid w:val="00920D74"/>
    <w:rsid w:val="00922CBE"/>
    <w:rsid w:val="009233AB"/>
    <w:rsid w:val="00923D75"/>
    <w:rsid w:val="0092485A"/>
    <w:rsid w:val="00926CA2"/>
    <w:rsid w:val="00926E9D"/>
    <w:rsid w:val="00927ACD"/>
    <w:rsid w:val="00930E10"/>
    <w:rsid w:val="009323C9"/>
    <w:rsid w:val="009323F5"/>
    <w:rsid w:val="00932A6C"/>
    <w:rsid w:val="009355E4"/>
    <w:rsid w:val="00936197"/>
    <w:rsid w:val="00937603"/>
    <w:rsid w:val="00937A45"/>
    <w:rsid w:val="00940469"/>
    <w:rsid w:val="009414CD"/>
    <w:rsid w:val="009423AD"/>
    <w:rsid w:val="009425EB"/>
    <w:rsid w:val="0094272C"/>
    <w:rsid w:val="0094329C"/>
    <w:rsid w:val="009439F3"/>
    <w:rsid w:val="009442C9"/>
    <w:rsid w:val="0094551A"/>
    <w:rsid w:val="00947E7C"/>
    <w:rsid w:val="0095198F"/>
    <w:rsid w:val="00952EFC"/>
    <w:rsid w:val="00953BB7"/>
    <w:rsid w:val="00954003"/>
    <w:rsid w:val="00954940"/>
    <w:rsid w:val="00955385"/>
    <w:rsid w:val="009557B2"/>
    <w:rsid w:val="00955DC3"/>
    <w:rsid w:val="00955E2F"/>
    <w:rsid w:val="009566D2"/>
    <w:rsid w:val="009570E7"/>
    <w:rsid w:val="00960198"/>
    <w:rsid w:val="00962419"/>
    <w:rsid w:val="00963C08"/>
    <w:rsid w:val="0096438F"/>
    <w:rsid w:val="0096441E"/>
    <w:rsid w:val="009644F2"/>
    <w:rsid w:val="00964D43"/>
    <w:rsid w:val="00965ADC"/>
    <w:rsid w:val="00965D1C"/>
    <w:rsid w:val="009665D7"/>
    <w:rsid w:val="0096710D"/>
    <w:rsid w:val="00967631"/>
    <w:rsid w:val="00967AED"/>
    <w:rsid w:val="00967CF8"/>
    <w:rsid w:val="00967E20"/>
    <w:rsid w:val="009704A3"/>
    <w:rsid w:val="00971382"/>
    <w:rsid w:val="009717D2"/>
    <w:rsid w:val="00971D2A"/>
    <w:rsid w:val="00971F32"/>
    <w:rsid w:val="009732C6"/>
    <w:rsid w:val="00974FEB"/>
    <w:rsid w:val="0097574E"/>
    <w:rsid w:val="009757A4"/>
    <w:rsid w:val="00976B9F"/>
    <w:rsid w:val="00976F18"/>
    <w:rsid w:val="00977F6B"/>
    <w:rsid w:val="00980ADB"/>
    <w:rsid w:val="0098323A"/>
    <w:rsid w:val="0098477C"/>
    <w:rsid w:val="00984A35"/>
    <w:rsid w:val="00984DAE"/>
    <w:rsid w:val="00984F60"/>
    <w:rsid w:val="00985375"/>
    <w:rsid w:val="009854A6"/>
    <w:rsid w:val="00987833"/>
    <w:rsid w:val="00987DA8"/>
    <w:rsid w:val="00990469"/>
    <w:rsid w:val="00990AF9"/>
    <w:rsid w:val="00991E8F"/>
    <w:rsid w:val="00991EB0"/>
    <w:rsid w:val="009921BF"/>
    <w:rsid w:val="009923C3"/>
    <w:rsid w:val="00993BB3"/>
    <w:rsid w:val="00994239"/>
    <w:rsid w:val="00994310"/>
    <w:rsid w:val="009943C4"/>
    <w:rsid w:val="00994DA9"/>
    <w:rsid w:val="00995DA5"/>
    <w:rsid w:val="009962D3"/>
    <w:rsid w:val="00996D3D"/>
    <w:rsid w:val="00996E8A"/>
    <w:rsid w:val="00996EAF"/>
    <w:rsid w:val="00997D66"/>
    <w:rsid w:val="00997EA8"/>
    <w:rsid w:val="00997F84"/>
    <w:rsid w:val="009A029B"/>
    <w:rsid w:val="009A1372"/>
    <w:rsid w:val="009A237C"/>
    <w:rsid w:val="009A4AE4"/>
    <w:rsid w:val="009A4D6B"/>
    <w:rsid w:val="009A6788"/>
    <w:rsid w:val="009A6D09"/>
    <w:rsid w:val="009B1617"/>
    <w:rsid w:val="009B1780"/>
    <w:rsid w:val="009B236A"/>
    <w:rsid w:val="009B2940"/>
    <w:rsid w:val="009B375F"/>
    <w:rsid w:val="009B3915"/>
    <w:rsid w:val="009B3C36"/>
    <w:rsid w:val="009B3F7D"/>
    <w:rsid w:val="009B4044"/>
    <w:rsid w:val="009B4D1B"/>
    <w:rsid w:val="009B5957"/>
    <w:rsid w:val="009B6C3F"/>
    <w:rsid w:val="009B7BB2"/>
    <w:rsid w:val="009C00E1"/>
    <w:rsid w:val="009C0889"/>
    <w:rsid w:val="009C0C3E"/>
    <w:rsid w:val="009C1E2C"/>
    <w:rsid w:val="009C29B7"/>
    <w:rsid w:val="009C3020"/>
    <w:rsid w:val="009C38D9"/>
    <w:rsid w:val="009C4604"/>
    <w:rsid w:val="009C4990"/>
    <w:rsid w:val="009C4B9B"/>
    <w:rsid w:val="009C4E1A"/>
    <w:rsid w:val="009C4E9F"/>
    <w:rsid w:val="009C50B1"/>
    <w:rsid w:val="009C69DA"/>
    <w:rsid w:val="009C7A08"/>
    <w:rsid w:val="009D0110"/>
    <w:rsid w:val="009D0806"/>
    <w:rsid w:val="009D0BFC"/>
    <w:rsid w:val="009D0F7D"/>
    <w:rsid w:val="009D1F17"/>
    <w:rsid w:val="009D21A8"/>
    <w:rsid w:val="009D247E"/>
    <w:rsid w:val="009D3FC5"/>
    <w:rsid w:val="009D4B33"/>
    <w:rsid w:val="009D4D0E"/>
    <w:rsid w:val="009D5651"/>
    <w:rsid w:val="009D627C"/>
    <w:rsid w:val="009D64C2"/>
    <w:rsid w:val="009D657E"/>
    <w:rsid w:val="009D667B"/>
    <w:rsid w:val="009D74C4"/>
    <w:rsid w:val="009D7821"/>
    <w:rsid w:val="009D7A5A"/>
    <w:rsid w:val="009E07A1"/>
    <w:rsid w:val="009E186E"/>
    <w:rsid w:val="009E18F0"/>
    <w:rsid w:val="009E22DA"/>
    <w:rsid w:val="009E2439"/>
    <w:rsid w:val="009E3121"/>
    <w:rsid w:val="009E42CC"/>
    <w:rsid w:val="009E476F"/>
    <w:rsid w:val="009E516C"/>
    <w:rsid w:val="009E6EA4"/>
    <w:rsid w:val="009E73D8"/>
    <w:rsid w:val="009F0127"/>
    <w:rsid w:val="009F1AA8"/>
    <w:rsid w:val="009F24C3"/>
    <w:rsid w:val="009F24D6"/>
    <w:rsid w:val="009F2595"/>
    <w:rsid w:val="009F303C"/>
    <w:rsid w:val="009F325C"/>
    <w:rsid w:val="009F37E5"/>
    <w:rsid w:val="009F4CF4"/>
    <w:rsid w:val="009F4D03"/>
    <w:rsid w:val="009F7032"/>
    <w:rsid w:val="009F7B50"/>
    <w:rsid w:val="00A0016C"/>
    <w:rsid w:val="00A01D6A"/>
    <w:rsid w:val="00A0224A"/>
    <w:rsid w:val="00A0241C"/>
    <w:rsid w:val="00A025C8"/>
    <w:rsid w:val="00A02ED7"/>
    <w:rsid w:val="00A03F5D"/>
    <w:rsid w:val="00A05532"/>
    <w:rsid w:val="00A05733"/>
    <w:rsid w:val="00A058EF"/>
    <w:rsid w:val="00A05F96"/>
    <w:rsid w:val="00A06410"/>
    <w:rsid w:val="00A06B33"/>
    <w:rsid w:val="00A072F7"/>
    <w:rsid w:val="00A0798F"/>
    <w:rsid w:val="00A10D35"/>
    <w:rsid w:val="00A11850"/>
    <w:rsid w:val="00A1295A"/>
    <w:rsid w:val="00A12A17"/>
    <w:rsid w:val="00A142F9"/>
    <w:rsid w:val="00A143E0"/>
    <w:rsid w:val="00A159F6"/>
    <w:rsid w:val="00A16D82"/>
    <w:rsid w:val="00A20196"/>
    <w:rsid w:val="00A211FE"/>
    <w:rsid w:val="00A23822"/>
    <w:rsid w:val="00A26B63"/>
    <w:rsid w:val="00A272DE"/>
    <w:rsid w:val="00A3185B"/>
    <w:rsid w:val="00A335CC"/>
    <w:rsid w:val="00A34679"/>
    <w:rsid w:val="00A34721"/>
    <w:rsid w:val="00A34F6F"/>
    <w:rsid w:val="00A36247"/>
    <w:rsid w:val="00A3681D"/>
    <w:rsid w:val="00A369CE"/>
    <w:rsid w:val="00A369F7"/>
    <w:rsid w:val="00A36ED7"/>
    <w:rsid w:val="00A404F6"/>
    <w:rsid w:val="00A40509"/>
    <w:rsid w:val="00A40868"/>
    <w:rsid w:val="00A40FBC"/>
    <w:rsid w:val="00A418E3"/>
    <w:rsid w:val="00A425CA"/>
    <w:rsid w:val="00A42C33"/>
    <w:rsid w:val="00A4350B"/>
    <w:rsid w:val="00A43A6E"/>
    <w:rsid w:val="00A44289"/>
    <w:rsid w:val="00A44C65"/>
    <w:rsid w:val="00A45C88"/>
    <w:rsid w:val="00A46257"/>
    <w:rsid w:val="00A4659F"/>
    <w:rsid w:val="00A474B6"/>
    <w:rsid w:val="00A50B64"/>
    <w:rsid w:val="00A50E7E"/>
    <w:rsid w:val="00A50EE1"/>
    <w:rsid w:val="00A5104D"/>
    <w:rsid w:val="00A516D9"/>
    <w:rsid w:val="00A519A0"/>
    <w:rsid w:val="00A5243F"/>
    <w:rsid w:val="00A5360D"/>
    <w:rsid w:val="00A54843"/>
    <w:rsid w:val="00A54DC2"/>
    <w:rsid w:val="00A55207"/>
    <w:rsid w:val="00A5520A"/>
    <w:rsid w:val="00A571E2"/>
    <w:rsid w:val="00A609A1"/>
    <w:rsid w:val="00A60ABE"/>
    <w:rsid w:val="00A60F1A"/>
    <w:rsid w:val="00A61C07"/>
    <w:rsid w:val="00A62308"/>
    <w:rsid w:val="00A62BA6"/>
    <w:rsid w:val="00A635EF"/>
    <w:rsid w:val="00A64036"/>
    <w:rsid w:val="00A64DB8"/>
    <w:rsid w:val="00A65E57"/>
    <w:rsid w:val="00A66710"/>
    <w:rsid w:val="00A6682A"/>
    <w:rsid w:val="00A67578"/>
    <w:rsid w:val="00A67A30"/>
    <w:rsid w:val="00A67B3C"/>
    <w:rsid w:val="00A70060"/>
    <w:rsid w:val="00A70638"/>
    <w:rsid w:val="00A710A2"/>
    <w:rsid w:val="00A7141B"/>
    <w:rsid w:val="00A716AD"/>
    <w:rsid w:val="00A716F5"/>
    <w:rsid w:val="00A71F99"/>
    <w:rsid w:val="00A72C6F"/>
    <w:rsid w:val="00A7361C"/>
    <w:rsid w:val="00A75D0F"/>
    <w:rsid w:val="00A76956"/>
    <w:rsid w:val="00A81051"/>
    <w:rsid w:val="00A8154E"/>
    <w:rsid w:val="00A81ED6"/>
    <w:rsid w:val="00A831E8"/>
    <w:rsid w:val="00A837E1"/>
    <w:rsid w:val="00A83F1E"/>
    <w:rsid w:val="00A8442F"/>
    <w:rsid w:val="00A84B21"/>
    <w:rsid w:val="00A857FF"/>
    <w:rsid w:val="00A858E3"/>
    <w:rsid w:val="00A85A7C"/>
    <w:rsid w:val="00A85B50"/>
    <w:rsid w:val="00A873AE"/>
    <w:rsid w:val="00A9031C"/>
    <w:rsid w:val="00A9048C"/>
    <w:rsid w:val="00A90A16"/>
    <w:rsid w:val="00A90FE1"/>
    <w:rsid w:val="00A91370"/>
    <w:rsid w:val="00A9170A"/>
    <w:rsid w:val="00A91A0A"/>
    <w:rsid w:val="00A91B16"/>
    <w:rsid w:val="00A91B87"/>
    <w:rsid w:val="00A92573"/>
    <w:rsid w:val="00A93C46"/>
    <w:rsid w:val="00A9467A"/>
    <w:rsid w:val="00A94A26"/>
    <w:rsid w:val="00A95077"/>
    <w:rsid w:val="00A96260"/>
    <w:rsid w:val="00A963C7"/>
    <w:rsid w:val="00A96CE2"/>
    <w:rsid w:val="00AA071C"/>
    <w:rsid w:val="00AA0749"/>
    <w:rsid w:val="00AA0F6F"/>
    <w:rsid w:val="00AA1B96"/>
    <w:rsid w:val="00AA1C71"/>
    <w:rsid w:val="00AA2E76"/>
    <w:rsid w:val="00AA2ECC"/>
    <w:rsid w:val="00AA39F3"/>
    <w:rsid w:val="00AA3EE6"/>
    <w:rsid w:val="00AA4150"/>
    <w:rsid w:val="00AA4326"/>
    <w:rsid w:val="00AA4A20"/>
    <w:rsid w:val="00AA5EAF"/>
    <w:rsid w:val="00AA6513"/>
    <w:rsid w:val="00AA651E"/>
    <w:rsid w:val="00AA6D4E"/>
    <w:rsid w:val="00AA6FFB"/>
    <w:rsid w:val="00AA7A39"/>
    <w:rsid w:val="00AB006D"/>
    <w:rsid w:val="00AB2128"/>
    <w:rsid w:val="00AB25A2"/>
    <w:rsid w:val="00AB3730"/>
    <w:rsid w:val="00AB3B7B"/>
    <w:rsid w:val="00AB3C73"/>
    <w:rsid w:val="00AB4068"/>
    <w:rsid w:val="00AB5416"/>
    <w:rsid w:val="00AB6FA6"/>
    <w:rsid w:val="00AB715E"/>
    <w:rsid w:val="00AC05AF"/>
    <w:rsid w:val="00AC0823"/>
    <w:rsid w:val="00AC0ACB"/>
    <w:rsid w:val="00AC23B0"/>
    <w:rsid w:val="00AC2802"/>
    <w:rsid w:val="00AC2DC2"/>
    <w:rsid w:val="00AC3AEC"/>
    <w:rsid w:val="00AC3B70"/>
    <w:rsid w:val="00AC5065"/>
    <w:rsid w:val="00AC5767"/>
    <w:rsid w:val="00AC59E6"/>
    <w:rsid w:val="00AC5A10"/>
    <w:rsid w:val="00AC664B"/>
    <w:rsid w:val="00AC6F37"/>
    <w:rsid w:val="00AC7039"/>
    <w:rsid w:val="00AC79F9"/>
    <w:rsid w:val="00AD0343"/>
    <w:rsid w:val="00AD04EF"/>
    <w:rsid w:val="00AD26E9"/>
    <w:rsid w:val="00AD2A8B"/>
    <w:rsid w:val="00AD3877"/>
    <w:rsid w:val="00AD5018"/>
    <w:rsid w:val="00AD64D2"/>
    <w:rsid w:val="00AD6C0B"/>
    <w:rsid w:val="00AD6E74"/>
    <w:rsid w:val="00AE0202"/>
    <w:rsid w:val="00AE0AB9"/>
    <w:rsid w:val="00AE0AD1"/>
    <w:rsid w:val="00AE0BEA"/>
    <w:rsid w:val="00AE2032"/>
    <w:rsid w:val="00AE26D5"/>
    <w:rsid w:val="00AE6291"/>
    <w:rsid w:val="00AE6481"/>
    <w:rsid w:val="00AE6629"/>
    <w:rsid w:val="00AE691C"/>
    <w:rsid w:val="00AE7878"/>
    <w:rsid w:val="00AF0556"/>
    <w:rsid w:val="00AF0F46"/>
    <w:rsid w:val="00AF1AC4"/>
    <w:rsid w:val="00AF2808"/>
    <w:rsid w:val="00AF2AEF"/>
    <w:rsid w:val="00AF4631"/>
    <w:rsid w:val="00AF4837"/>
    <w:rsid w:val="00AF4A4E"/>
    <w:rsid w:val="00AF55EA"/>
    <w:rsid w:val="00AF63BE"/>
    <w:rsid w:val="00AF6F3A"/>
    <w:rsid w:val="00AF751F"/>
    <w:rsid w:val="00AF793F"/>
    <w:rsid w:val="00B00CC7"/>
    <w:rsid w:val="00B00F98"/>
    <w:rsid w:val="00B01B3B"/>
    <w:rsid w:val="00B02069"/>
    <w:rsid w:val="00B0314E"/>
    <w:rsid w:val="00B03854"/>
    <w:rsid w:val="00B03DFA"/>
    <w:rsid w:val="00B03E64"/>
    <w:rsid w:val="00B03FD6"/>
    <w:rsid w:val="00B04403"/>
    <w:rsid w:val="00B045F2"/>
    <w:rsid w:val="00B04649"/>
    <w:rsid w:val="00B04684"/>
    <w:rsid w:val="00B04DFC"/>
    <w:rsid w:val="00B05642"/>
    <w:rsid w:val="00B0624D"/>
    <w:rsid w:val="00B065A5"/>
    <w:rsid w:val="00B10BEA"/>
    <w:rsid w:val="00B11484"/>
    <w:rsid w:val="00B129F4"/>
    <w:rsid w:val="00B13E69"/>
    <w:rsid w:val="00B140D3"/>
    <w:rsid w:val="00B14175"/>
    <w:rsid w:val="00B14862"/>
    <w:rsid w:val="00B155E8"/>
    <w:rsid w:val="00B15DE3"/>
    <w:rsid w:val="00B16890"/>
    <w:rsid w:val="00B17DC3"/>
    <w:rsid w:val="00B20493"/>
    <w:rsid w:val="00B20A7C"/>
    <w:rsid w:val="00B21439"/>
    <w:rsid w:val="00B21950"/>
    <w:rsid w:val="00B22638"/>
    <w:rsid w:val="00B23245"/>
    <w:rsid w:val="00B23651"/>
    <w:rsid w:val="00B23B89"/>
    <w:rsid w:val="00B24D8D"/>
    <w:rsid w:val="00B256DA"/>
    <w:rsid w:val="00B25818"/>
    <w:rsid w:val="00B26006"/>
    <w:rsid w:val="00B260B4"/>
    <w:rsid w:val="00B26AB9"/>
    <w:rsid w:val="00B2715D"/>
    <w:rsid w:val="00B27705"/>
    <w:rsid w:val="00B2783D"/>
    <w:rsid w:val="00B27F02"/>
    <w:rsid w:val="00B3209C"/>
    <w:rsid w:val="00B34881"/>
    <w:rsid w:val="00B351F8"/>
    <w:rsid w:val="00B35C76"/>
    <w:rsid w:val="00B365DC"/>
    <w:rsid w:val="00B37389"/>
    <w:rsid w:val="00B37FF5"/>
    <w:rsid w:val="00B4174C"/>
    <w:rsid w:val="00B41F03"/>
    <w:rsid w:val="00B4320D"/>
    <w:rsid w:val="00B43912"/>
    <w:rsid w:val="00B43E82"/>
    <w:rsid w:val="00B44B48"/>
    <w:rsid w:val="00B457ED"/>
    <w:rsid w:val="00B45E9F"/>
    <w:rsid w:val="00B468D8"/>
    <w:rsid w:val="00B46AC5"/>
    <w:rsid w:val="00B47000"/>
    <w:rsid w:val="00B476B8"/>
    <w:rsid w:val="00B50572"/>
    <w:rsid w:val="00B50939"/>
    <w:rsid w:val="00B50F0F"/>
    <w:rsid w:val="00B52E02"/>
    <w:rsid w:val="00B52FD0"/>
    <w:rsid w:val="00B53CF1"/>
    <w:rsid w:val="00B55B17"/>
    <w:rsid w:val="00B565F5"/>
    <w:rsid w:val="00B5686D"/>
    <w:rsid w:val="00B57206"/>
    <w:rsid w:val="00B60CA2"/>
    <w:rsid w:val="00B60D27"/>
    <w:rsid w:val="00B61218"/>
    <w:rsid w:val="00B6166F"/>
    <w:rsid w:val="00B627E0"/>
    <w:rsid w:val="00B637B7"/>
    <w:rsid w:val="00B63B41"/>
    <w:rsid w:val="00B64878"/>
    <w:rsid w:val="00B65908"/>
    <w:rsid w:val="00B65F2B"/>
    <w:rsid w:val="00B675DC"/>
    <w:rsid w:val="00B67E55"/>
    <w:rsid w:val="00B67F43"/>
    <w:rsid w:val="00B70DB5"/>
    <w:rsid w:val="00B70F6C"/>
    <w:rsid w:val="00B710D8"/>
    <w:rsid w:val="00B7146A"/>
    <w:rsid w:val="00B7556D"/>
    <w:rsid w:val="00B75837"/>
    <w:rsid w:val="00B759BE"/>
    <w:rsid w:val="00B7742F"/>
    <w:rsid w:val="00B77C26"/>
    <w:rsid w:val="00B800F2"/>
    <w:rsid w:val="00B80D2F"/>
    <w:rsid w:val="00B8164B"/>
    <w:rsid w:val="00B81851"/>
    <w:rsid w:val="00B82073"/>
    <w:rsid w:val="00B822D2"/>
    <w:rsid w:val="00B83DFD"/>
    <w:rsid w:val="00B83FF2"/>
    <w:rsid w:val="00B84089"/>
    <w:rsid w:val="00B85A81"/>
    <w:rsid w:val="00B878CD"/>
    <w:rsid w:val="00B9006D"/>
    <w:rsid w:val="00B90426"/>
    <w:rsid w:val="00B90DE7"/>
    <w:rsid w:val="00B91622"/>
    <w:rsid w:val="00B9260B"/>
    <w:rsid w:val="00B93FAB"/>
    <w:rsid w:val="00B9420E"/>
    <w:rsid w:val="00B944B2"/>
    <w:rsid w:val="00B95B8D"/>
    <w:rsid w:val="00B96BEF"/>
    <w:rsid w:val="00B96CBB"/>
    <w:rsid w:val="00B97802"/>
    <w:rsid w:val="00BA077B"/>
    <w:rsid w:val="00BA09F5"/>
    <w:rsid w:val="00BA108E"/>
    <w:rsid w:val="00BA1236"/>
    <w:rsid w:val="00BA162C"/>
    <w:rsid w:val="00BA19F6"/>
    <w:rsid w:val="00BA2238"/>
    <w:rsid w:val="00BA2372"/>
    <w:rsid w:val="00BA3E40"/>
    <w:rsid w:val="00BA44D0"/>
    <w:rsid w:val="00BA45EF"/>
    <w:rsid w:val="00BA4B8A"/>
    <w:rsid w:val="00BA4D1B"/>
    <w:rsid w:val="00BA4D3D"/>
    <w:rsid w:val="00BA4FBC"/>
    <w:rsid w:val="00BA5D20"/>
    <w:rsid w:val="00BA73FD"/>
    <w:rsid w:val="00BA761B"/>
    <w:rsid w:val="00BA7EC9"/>
    <w:rsid w:val="00BA7EFB"/>
    <w:rsid w:val="00BB0223"/>
    <w:rsid w:val="00BB0AE4"/>
    <w:rsid w:val="00BB0CEE"/>
    <w:rsid w:val="00BB1B07"/>
    <w:rsid w:val="00BB1B2C"/>
    <w:rsid w:val="00BB59A6"/>
    <w:rsid w:val="00BB5D11"/>
    <w:rsid w:val="00BB6528"/>
    <w:rsid w:val="00BB70F2"/>
    <w:rsid w:val="00BB7152"/>
    <w:rsid w:val="00BB7DCE"/>
    <w:rsid w:val="00BC031E"/>
    <w:rsid w:val="00BC2026"/>
    <w:rsid w:val="00BC48D6"/>
    <w:rsid w:val="00BC6292"/>
    <w:rsid w:val="00BC6A4C"/>
    <w:rsid w:val="00BC781A"/>
    <w:rsid w:val="00BD0086"/>
    <w:rsid w:val="00BD0F1E"/>
    <w:rsid w:val="00BD2766"/>
    <w:rsid w:val="00BD3811"/>
    <w:rsid w:val="00BD4C68"/>
    <w:rsid w:val="00BD50FB"/>
    <w:rsid w:val="00BD5BE2"/>
    <w:rsid w:val="00BD72A2"/>
    <w:rsid w:val="00BD739D"/>
    <w:rsid w:val="00BD787E"/>
    <w:rsid w:val="00BD79E8"/>
    <w:rsid w:val="00BE1692"/>
    <w:rsid w:val="00BE39C9"/>
    <w:rsid w:val="00BE4302"/>
    <w:rsid w:val="00BE4E2F"/>
    <w:rsid w:val="00BE4F51"/>
    <w:rsid w:val="00BE545A"/>
    <w:rsid w:val="00BE5D63"/>
    <w:rsid w:val="00BE71B0"/>
    <w:rsid w:val="00BE72E5"/>
    <w:rsid w:val="00BE7575"/>
    <w:rsid w:val="00BE79D4"/>
    <w:rsid w:val="00BE7EBF"/>
    <w:rsid w:val="00BF0276"/>
    <w:rsid w:val="00BF20DD"/>
    <w:rsid w:val="00BF27D1"/>
    <w:rsid w:val="00BF2C89"/>
    <w:rsid w:val="00BF3E19"/>
    <w:rsid w:val="00BF425E"/>
    <w:rsid w:val="00BF501D"/>
    <w:rsid w:val="00BF51FA"/>
    <w:rsid w:val="00BF5C71"/>
    <w:rsid w:val="00BF5D25"/>
    <w:rsid w:val="00BF5F9A"/>
    <w:rsid w:val="00BF64B6"/>
    <w:rsid w:val="00BF6D93"/>
    <w:rsid w:val="00BF7027"/>
    <w:rsid w:val="00BF71FE"/>
    <w:rsid w:val="00BF7806"/>
    <w:rsid w:val="00C0020F"/>
    <w:rsid w:val="00C00F5B"/>
    <w:rsid w:val="00C01131"/>
    <w:rsid w:val="00C02E0B"/>
    <w:rsid w:val="00C03233"/>
    <w:rsid w:val="00C0414E"/>
    <w:rsid w:val="00C04190"/>
    <w:rsid w:val="00C052D0"/>
    <w:rsid w:val="00C06D59"/>
    <w:rsid w:val="00C07608"/>
    <w:rsid w:val="00C11F53"/>
    <w:rsid w:val="00C12C56"/>
    <w:rsid w:val="00C12D02"/>
    <w:rsid w:val="00C13DF8"/>
    <w:rsid w:val="00C1465E"/>
    <w:rsid w:val="00C14AC7"/>
    <w:rsid w:val="00C154B7"/>
    <w:rsid w:val="00C15A1C"/>
    <w:rsid w:val="00C15FE6"/>
    <w:rsid w:val="00C16B45"/>
    <w:rsid w:val="00C1764C"/>
    <w:rsid w:val="00C206D6"/>
    <w:rsid w:val="00C21BF0"/>
    <w:rsid w:val="00C22271"/>
    <w:rsid w:val="00C24022"/>
    <w:rsid w:val="00C2562C"/>
    <w:rsid w:val="00C26700"/>
    <w:rsid w:val="00C27563"/>
    <w:rsid w:val="00C300D0"/>
    <w:rsid w:val="00C305CF"/>
    <w:rsid w:val="00C30B07"/>
    <w:rsid w:val="00C3184A"/>
    <w:rsid w:val="00C32E38"/>
    <w:rsid w:val="00C3415A"/>
    <w:rsid w:val="00C34867"/>
    <w:rsid w:val="00C34964"/>
    <w:rsid w:val="00C34C7D"/>
    <w:rsid w:val="00C34CC6"/>
    <w:rsid w:val="00C3570D"/>
    <w:rsid w:val="00C35BD9"/>
    <w:rsid w:val="00C36819"/>
    <w:rsid w:val="00C4046E"/>
    <w:rsid w:val="00C40F4E"/>
    <w:rsid w:val="00C414D9"/>
    <w:rsid w:val="00C41A65"/>
    <w:rsid w:val="00C42C1E"/>
    <w:rsid w:val="00C438C2"/>
    <w:rsid w:val="00C45026"/>
    <w:rsid w:val="00C4514C"/>
    <w:rsid w:val="00C459C7"/>
    <w:rsid w:val="00C46A31"/>
    <w:rsid w:val="00C50422"/>
    <w:rsid w:val="00C509EF"/>
    <w:rsid w:val="00C50DE7"/>
    <w:rsid w:val="00C52230"/>
    <w:rsid w:val="00C52D8A"/>
    <w:rsid w:val="00C52DB8"/>
    <w:rsid w:val="00C542BF"/>
    <w:rsid w:val="00C553D8"/>
    <w:rsid w:val="00C55B01"/>
    <w:rsid w:val="00C56C78"/>
    <w:rsid w:val="00C56CB7"/>
    <w:rsid w:val="00C56D9B"/>
    <w:rsid w:val="00C57297"/>
    <w:rsid w:val="00C60660"/>
    <w:rsid w:val="00C62273"/>
    <w:rsid w:val="00C6303F"/>
    <w:rsid w:val="00C63EF0"/>
    <w:rsid w:val="00C64FD3"/>
    <w:rsid w:val="00C65283"/>
    <w:rsid w:val="00C6565E"/>
    <w:rsid w:val="00C6588F"/>
    <w:rsid w:val="00C665E4"/>
    <w:rsid w:val="00C7041E"/>
    <w:rsid w:val="00C70B1B"/>
    <w:rsid w:val="00C70B1F"/>
    <w:rsid w:val="00C71288"/>
    <w:rsid w:val="00C7131A"/>
    <w:rsid w:val="00C71861"/>
    <w:rsid w:val="00C71B47"/>
    <w:rsid w:val="00C71CE1"/>
    <w:rsid w:val="00C72562"/>
    <w:rsid w:val="00C72A42"/>
    <w:rsid w:val="00C75E1F"/>
    <w:rsid w:val="00C75F75"/>
    <w:rsid w:val="00C76063"/>
    <w:rsid w:val="00C76158"/>
    <w:rsid w:val="00C77738"/>
    <w:rsid w:val="00C77838"/>
    <w:rsid w:val="00C7790A"/>
    <w:rsid w:val="00C77D51"/>
    <w:rsid w:val="00C77D79"/>
    <w:rsid w:val="00C77E93"/>
    <w:rsid w:val="00C806D1"/>
    <w:rsid w:val="00C81B95"/>
    <w:rsid w:val="00C82E01"/>
    <w:rsid w:val="00C83851"/>
    <w:rsid w:val="00C838C9"/>
    <w:rsid w:val="00C8399B"/>
    <w:rsid w:val="00C83E77"/>
    <w:rsid w:val="00C841C8"/>
    <w:rsid w:val="00C85568"/>
    <w:rsid w:val="00C86F7B"/>
    <w:rsid w:val="00C8708A"/>
    <w:rsid w:val="00C90C66"/>
    <w:rsid w:val="00C913EF"/>
    <w:rsid w:val="00C91D26"/>
    <w:rsid w:val="00C91E90"/>
    <w:rsid w:val="00C949EB"/>
    <w:rsid w:val="00C94D23"/>
    <w:rsid w:val="00C94E32"/>
    <w:rsid w:val="00C95031"/>
    <w:rsid w:val="00C9551B"/>
    <w:rsid w:val="00C96B58"/>
    <w:rsid w:val="00C96ED6"/>
    <w:rsid w:val="00CA1539"/>
    <w:rsid w:val="00CA45AD"/>
    <w:rsid w:val="00CA4B60"/>
    <w:rsid w:val="00CA4C81"/>
    <w:rsid w:val="00CA7A15"/>
    <w:rsid w:val="00CA7E7F"/>
    <w:rsid w:val="00CB0B62"/>
    <w:rsid w:val="00CB1EE0"/>
    <w:rsid w:val="00CB22F7"/>
    <w:rsid w:val="00CB284F"/>
    <w:rsid w:val="00CB4CD6"/>
    <w:rsid w:val="00CB63EA"/>
    <w:rsid w:val="00CB6E86"/>
    <w:rsid w:val="00CB71FD"/>
    <w:rsid w:val="00CB7596"/>
    <w:rsid w:val="00CB762C"/>
    <w:rsid w:val="00CC06C7"/>
    <w:rsid w:val="00CC13E2"/>
    <w:rsid w:val="00CC30B6"/>
    <w:rsid w:val="00CC355F"/>
    <w:rsid w:val="00CC3696"/>
    <w:rsid w:val="00CC47CA"/>
    <w:rsid w:val="00CC4F7F"/>
    <w:rsid w:val="00CC61AE"/>
    <w:rsid w:val="00CC62D3"/>
    <w:rsid w:val="00CC6CEF"/>
    <w:rsid w:val="00CC7600"/>
    <w:rsid w:val="00CD1253"/>
    <w:rsid w:val="00CD230B"/>
    <w:rsid w:val="00CD453A"/>
    <w:rsid w:val="00CD628C"/>
    <w:rsid w:val="00CD697B"/>
    <w:rsid w:val="00CD74C4"/>
    <w:rsid w:val="00CD76EF"/>
    <w:rsid w:val="00CD7A0A"/>
    <w:rsid w:val="00CD7D19"/>
    <w:rsid w:val="00CD7DFE"/>
    <w:rsid w:val="00CE0127"/>
    <w:rsid w:val="00CE0AA5"/>
    <w:rsid w:val="00CE16D9"/>
    <w:rsid w:val="00CE2FAA"/>
    <w:rsid w:val="00CE3628"/>
    <w:rsid w:val="00CE4475"/>
    <w:rsid w:val="00CE48D4"/>
    <w:rsid w:val="00CE5EAA"/>
    <w:rsid w:val="00CE69B0"/>
    <w:rsid w:val="00CF0006"/>
    <w:rsid w:val="00CF0512"/>
    <w:rsid w:val="00CF0A25"/>
    <w:rsid w:val="00CF0FBD"/>
    <w:rsid w:val="00CF2466"/>
    <w:rsid w:val="00CF31E6"/>
    <w:rsid w:val="00CF40DB"/>
    <w:rsid w:val="00CF49A3"/>
    <w:rsid w:val="00CF529C"/>
    <w:rsid w:val="00CF5807"/>
    <w:rsid w:val="00CF5A1F"/>
    <w:rsid w:val="00CF62F4"/>
    <w:rsid w:val="00CF673C"/>
    <w:rsid w:val="00CF7401"/>
    <w:rsid w:val="00D007B2"/>
    <w:rsid w:val="00D01056"/>
    <w:rsid w:val="00D01714"/>
    <w:rsid w:val="00D02B79"/>
    <w:rsid w:val="00D02C3A"/>
    <w:rsid w:val="00D03205"/>
    <w:rsid w:val="00D03C7B"/>
    <w:rsid w:val="00D04229"/>
    <w:rsid w:val="00D04CED"/>
    <w:rsid w:val="00D06C67"/>
    <w:rsid w:val="00D072DA"/>
    <w:rsid w:val="00D1089B"/>
    <w:rsid w:val="00D1179C"/>
    <w:rsid w:val="00D11A9D"/>
    <w:rsid w:val="00D11C68"/>
    <w:rsid w:val="00D124CF"/>
    <w:rsid w:val="00D129FF"/>
    <w:rsid w:val="00D13C7F"/>
    <w:rsid w:val="00D14A39"/>
    <w:rsid w:val="00D15CC9"/>
    <w:rsid w:val="00D16AB9"/>
    <w:rsid w:val="00D17055"/>
    <w:rsid w:val="00D170CD"/>
    <w:rsid w:val="00D17B20"/>
    <w:rsid w:val="00D206F6"/>
    <w:rsid w:val="00D21D8A"/>
    <w:rsid w:val="00D22687"/>
    <w:rsid w:val="00D227B2"/>
    <w:rsid w:val="00D23053"/>
    <w:rsid w:val="00D242FA"/>
    <w:rsid w:val="00D258C0"/>
    <w:rsid w:val="00D259AA"/>
    <w:rsid w:val="00D25C6A"/>
    <w:rsid w:val="00D26D7E"/>
    <w:rsid w:val="00D2737C"/>
    <w:rsid w:val="00D2750D"/>
    <w:rsid w:val="00D275ED"/>
    <w:rsid w:val="00D27A5E"/>
    <w:rsid w:val="00D27C94"/>
    <w:rsid w:val="00D30171"/>
    <w:rsid w:val="00D3071D"/>
    <w:rsid w:val="00D30CBE"/>
    <w:rsid w:val="00D31A6B"/>
    <w:rsid w:val="00D3204F"/>
    <w:rsid w:val="00D335D7"/>
    <w:rsid w:val="00D337FB"/>
    <w:rsid w:val="00D33C89"/>
    <w:rsid w:val="00D34AC5"/>
    <w:rsid w:val="00D35114"/>
    <w:rsid w:val="00D359E3"/>
    <w:rsid w:val="00D35F77"/>
    <w:rsid w:val="00D3684A"/>
    <w:rsid w:val="00D37400"/>
    <w:rsid w:val="00D3748B"/>
    <w:rsid w:val="00D37ABE"/>
    <w:rsid w:val="00D40411"/>
    <w:rsid w:val="00D40DBC"/>
    <w:rsid w:val="00D41F04"/>
    <w:rsid w:val="00D42844"/>
    <w:rsid w:val="00D454BE"/>
    <w:rsid w:val="00D4607D"/>
    <w:rsid w:val="00D469B7"/>
    <w:rsid w:val="00D47558"/>
    <w:rsid w:val="00D503CF"/>
    <w:rsid w:val="00D508C1"/>
    <w:rsid w:val="00D50DB6"/>
    <w:rsid w:val="00D539B2"/>
    <w:rsid w:val="00D53DEC"/>
    <w:rsid w:val="00D551C6"/>
    <w:rsid w:val="00D552F2"/>
    <w:rsid w:val="00D55A71"/>
    <w:rsid w:val="00D55A9C"/>
    <w:rsid w:val="00D55F7C"/>
    <w:rsid w:val="00D5655F"/>
    <w:rsid w:val="00D568C3"/>
    <w:rsid w:val="00D616BD"/>
    <w:rsid w:val="00D61E2B"/>
    <w:rsid w:val="00D62827"/>
    <w:rsid w:val="00D62970"/>
    <w:rsid w:val="00D63B4A"/>
    <w:rsid w:val="00D63C38"/>
    <w:rsid w:val="00D64ABD"/>
    <w:rsid w:val="00D656FB"/>
    <w:rsid w:val="00D65790"/>
    <w:rsid w:val="00D66062"/>
    <w:rsid w:val="00D6674F"/>
    <w:rsid w:val="00D67449"/>
    <w:rsid w:val="00D679CB"/>
    <w:rsid w:val="00D7121C"/>
    <w:rsid w:val="00D730DB"/>
    <w:rsid w:val="00D733F3"/>
    <w:rsid w:val="00D73738"/>
    <w:rsid w:val="00D74F5B"/>
    <w:rsid w:val="00D756C3"/>
    <w:rsid w:val="00D75945"/>
    <w:rsid w:val="00D760CC"/>
    <w:rsid w:val="00D7745A"/>
    <w:rsid w:val="00D77936"/>
    <w:rsid w:val="00D8014E"/>
    <w:rsid w:val="00D81242"/>
    <w:rsid w:val="00D813AF"/>
    <w:rsid w:val="00D822C9"/>
    <w:rsid w:val="00D828EF"/>
    <w:rsid w:val="00D842F1"/>
    <w:rsid w:val="00D860C3"/>
    <w:rsid w:val="00D913CF"/>
    <w:rsid w:val="00D94110"/>
    <w:rsid w:val="00D9483B"/>
    <w:rsid w:val="00D94EF9"/>
    <w:rsid w:val="00D955AE"/>
    <w:rsid w:val="00D9562D"/>
    <w:rsid w:val="00D95E3C"/>
    <w:rsid w:val="00D969B2"/>
    <w:rsid w:val="00D96FC9"/>
    <w:rsid w:val="00D9790F"/>
    <w:rsid w:val="00DA0189"/>
    <w:rsid w:val="00DA2296"/>
    <w:rsid w:val="00DA2C87"/>
    <w:rsid w:val="00DA2C9B"/>
    <w:rsid w:val="00DA316E"/>
    <w:rsid w:val="00DA38D8"/>
    <w:rsid w:val="00DA3D19"/>
    <w:rsid w:val="00DA541E"/>
    <w:rsid w:val="00DA6A1E"/>
    <w:rsid w:val="00DA75BF"/>
    <w:rsid w:val="00DB0B0E"/>
    <w:rsid w:val="00DB0FED"/>
    <w:rsid w:val="00DB12A8"/>
    <w:rsid w:val="00DB1379"/>
    <w:rsid w:val="00DB3875"/>
    <w:rsid w:val="00DB3E0E"/>
    <w:rsid w:val="00DB4CCE"/>
    <w:rsid w:val="00DB62B3"/>
    <w:rsid w:val="00DB6E28"/>
    <w:rsid w:val="00DB709C"/>
    <w:rsid w:val="00DC03EC"/>
    <w:rsid w:val="00DC0BD5"/>
    <w:rsid w:val="00DC1D42"/>
    <w:rsid w:val="00DC371B"/>
    <w:rsid w:val="00DC3B76"/>
    <w:rsid w:val="00DC3D73"/>
    <w:rsid w:val="00DC4A7A"/>
    <w:rsid w:val="00DC55AC"/>
    <w:rsid w:val="00DC5FC6"/>
    <w:rsid w:val="00DC6ACA"/>
    <w:rsid w:val="00DC773D"/>
    <w:rsid w:val="00DD04A7"/>
    <w:rsid w:val="00DD11CA"/>
    <w:rsid w:val="00DD25B0"/>
    <w:rsid w:val="00DD319E"/>
    <w:rsid w:val="00DD374C"/>
    <w:rsid w:val="00DD42DB"/>
    <w:rsid w:val="00DD4CB6"/>
    <w:rsid w:val="00DD4DC0"/>
    <w:rsid w:val="00DD4DDF"/>
    <w:rsid w:val="00DD529C"/>
    <w:rsid w:val="00DD54A0"/>
    <w:rsid w:val="00DD5F6B"/>
    <w:rsid w:val="00DD62D1"/>
    <w:rsid w:val="00DD6A9D"/>
    <w:rsid w:val="00DD6AA8"/>
    <w:rsid w:val="00DD6AE5"/>
    <w:rsid w:val="00DD7728"/>
    <w:rsid w:val="00DE040C"/>
    <w:rsid w:val="00DE0809"/>
    <w:rsid w:val="00DE09AF"/>
    <w:rsid w:val="00DE57C4"/>
    <w:rsid w:val="00DE5F71"/>
    <w:rsid w:val="00DE691D"/>
    <w:rsid w:val="00DE6BC0"/>
    <w:rsid w:val="00DF0296"/>
    <w:rsid w:val="00DF07CC"/>
    <w:rsid w:val="00DF215D"/>
    <w:rsid w:val="00DF2C83"/>
    <w:rsid w:val="00DF2E84"/>
    <w:rsid w:val="00DF2EDC"/>
    <w:rsid w:val="00DF3060"/>
    <w:rsid w:val="00DF3435"/>
    <w:rsid w:val="00DF3D85"/>
    <w:rsid w:val="00DF419B"/>
    <w:rsid w:val="00DF6069"/>
    <w:rsid w:val="00DF78D9"/>
    <w:rsid w:val="00E0130C"/>
    <w:rsid w:val="00E01A12"/>
    <w:rsid w:val="00E05453"/>
    <w:rsid w:val="00E05EA9"/>
    <w:rsid w:val="00E05FA0"/>
    <w:rsid w:val="00E07171"/>
    <w:rsid w:val="00E07C76"/>
    <w:rsid w:val="00E07DC9"/>
    <w:rsid w:val="00E100C7"/>
    <w:rsid w:val="00E10474"/>
    <w:rsid w:val="00E13876"/>
    <w:rsid w:val="00E13A2A"/>
    <w:rsid w:val="00E140B9"/>
    <w:rsid w:val="00E14267"/>
    <w:rsid w:val="00E14CED"/>
    <w:rsid w:val="00E151A9"/>
    <w:rsid w:val="00E15FC3"/>
    <w:rsid w:val="00E160DB"/>
    <w:rsid w:val="00E16111"/>
    <w:rsid w:val="00E16632"/>
    <w:rsid w:val="00E20D57"/>
    <w:rsid w:val="00E2133B"/>
    <w:rsid w:val="00E2156F"/>
    <w:rsid w:val="00E225B9"/>
    <w:rsid w:val="00E227D6"/>
    <w:rsid w:val="00E22CD9"/>
    <w:rsid w:val="00E22E85"/>
    <w:rsid w:val="00E23496"/>
    <w:rsid w:val="00E23543"/>
    <w:rsid w:val="00E2384F"/>
    <w:rsid w:val="00E23B36"/>
    <w:rsid w:val="00E23BE3"/>
    <w:rsid w:val="00E23FB8"/>
    <w:rsid w:val="00E25390"/>
    <w:rsid w:val="00E25664"/>
    <w:rsid w:val="00E26C48"/>
    <w:rsid w:val="00E272E7"/>
    <w:rsid w:val="00E304DA"/>
    <w:rsid w:val="00E305E5"/>
    <w:rsid w:val="00E30DC7"/>
    <w:rsid w:val="00E30E3B"/>
    <w:rsid w:val="00E317EF"/>
    <w:rsid w:val="00E31A0D"/>
    <w:rsid w:val="00E33960"/>
    <w:rsid w:val="00E34E4D"/>
    <w:rsid w:val="00E34EDC"/>
    <w:rsid w:val="00E35314"/>
    <w:rsid w:val="00E363D2"/>
    <w:rsid w:val="00E36ABE"/>
    <w:rsid w:val="00E36E5F"/>
    <w:rsid w:val="00E3736F"/>
    <w:rsid w:val="00E37601"/>
    <w:rsid w:val="00E37B59"/>
    <w:rsid w:val="00E4036D"/>
    <w:rsid w:val="00E40A5F"/>
    <w:rsid w:val="00E40CBE"/>
    <w:rsid w:val="00E41A8C"/>
    <w:rsid w:val="00E4388F"/>
    <w:rsid w:val="00E43899"/>
    <w:rsid w:val="00E4401C"/>
    <w:rsid w:val="00E4452B"/>
    <w:rsid w:val="00E46F85"/>
    <w:rsid w:val="00E471A2"/>
    <w:rsid w:val="00E5035B"/>
    <w:rsid w:val="00E50765"/>
    <w:rsid w:val="00E50FD2"/>
    <w:rsid w:val="00E51CE6"/>
    <w:rsid w:val="00E52057"/>
    <w:rsid w:val="00E5225D"/>
    <w:rsid w:val="00E530FB"/>
    <w:rsid w:val="00E53A8A"/>
    <w:rsid w:val="00E5415F"/>
    <w:rsid w:val="00E55FB1"/>
    <w:rsid w:val="00E5643B"/>
    <w:rsid w:val="00E57C09"/>
    <w:rsid w:val="00E57DA3"/>
    <w:rsid w:val="00E57FE9"/>
    <w:rsid w:val="00E60245"/>
    <w:rsid w:val="00E60465"/>
    <w:rsid w:val="00E606F4"/>
    <w:rsid w:val="00E61F35"/>
    <w:rsid w:val="00E62256"/>
    <w:rsid w:val="00E630AC"/>
    <w:rsid w:val="00E6363C"/>
    <w:rsid w:val="00E64C4B"/>
    <w:rsid w:val="00E64E09"/>
    <w:rsid w:val="00E65108"/>
    <w:rsid w:val="00E6594C"/>
    <w:rsid w:val="00E67CB3"/>
    <w:rsid w:val="00E67F22"/>
    <w:rsid w:val="00E703E3"/>
    <w:rsid w:val="00E70BD0"/>
    <w:rsid w:val="00E7113C"/>
    <w:rsid w:val="00E71F55"/>
    <w:rsid w:val="00E7268A"/>
    <w:rsid w:val="00E760E4"/>
    <w:rsid w:val="00E77736"/>
    <w:rsid w:val="00E80D7E"/>
    <w:rsid w:val="00E81FE1"/>
    <w:rsid w:val="00E820F5"/>
    <w:rsid w:val="00E830C1"/>
    <w:rsid w:val="00E84274"/>
    <w:rsid w:val="00E85AD1"/>
    <w:rsid w:val="00E85EA6"/>
    <w:rsid w:val="00E86BE7"/>
    <w:rsid w:val="00E86E69"/>
    <w:rsid w:val="00E874DF"/>
    <w:rsid w:val="00E878E2"/>
    <w:rsid w:val="00E87BC1"/>
    <w:rsid w:val="00E87BE6"/>
    <w:rsid w:val="00E91299"/>
    <w:rsid w:val="00E91392"/>
    <w:rsid w:val="00E91D11"/>
    <w:rsid w:val="00E920AB"/>
    <w:rsid w:val="00E95B45"/>
    <w:rsid w:val="00E9624B"/>
    <w:rsid w:val="00E97A3B"/>
    <w:rsid w:val="00EA1CC9"/>
    <w:rsid w:val="00EA4979"/>
    <w:rsid w:val="00EA6006"/>
    <w:rsid w:val="00EA6239"/>
    <w:rsid w:val="00EA6664"/>
    <w:rsid w:val="00EA6FCD"/>
    <w:rsid w:val="00EA7EDF"/>
    <w:rsid w:val="00EB25A6"/>
    <w:rsid w:val="00EB39A5"/>
    <w:rsid w:val="00EB3BE0"/>
    <w:rsid w:val="00EB3F2D"/>
    <w:rsid w:val="00EB5717"/>
    <w:rsid w:val="00EB70AC"/>
    <w:rsid w:val="00EC02FB"/>
    <w:rsid w:val="00EC04CA"/>
    <w:rsid w:val="00EC0E40"/>
    <w:rsid w:val="00EC0EAC"/>
    <w:rsid w:val="00EC18D7"/>
    <w:rsid w:val="00EC2961"/>
    <w:rsid w:val="00EC31AF"/>
    <w:rsid w:val="00EC4816"/>
    <w:rsid w:val="00EC504E"/>
    <w:rsid w:val="00EC5AE7"/>
    <w:rsid w:val="00EC6344"/>
    <w:rsid w:val="00EC6AE1"/>
    <w:rsid w:val="00EC6DB5"/>
    <w:rsid w:val="00EC7B3C"/>
    <w:rsid w:val="00ED0AD9"/>
    <w:rsid w:val="00ED0DFC"/>
    <w:rsid w:val="00ED104A"/>
    <w:rsid w:val="00ED2085"/>
    <w:rsid w:val="00ED253B"/>
    <w:rsid w:val="00ED2EB4"/>
    <w:rsid w:val="00ED3B22"/>
    <w:rsid w:val="00ED3C43"/>
    <w:rsid w:val="00ED3F00"/>
    <w:rsid w:val="00ED447D"/>
    <w:rsid w:val="00ED505D"/>
    <w:rsid w:val="00ED53BF"/>
    <w:rsid w:val="00ED5864"/>
    <w:rsid w:val="00ED6D1B"/>
    <w:rsid w:val="00ED6E67"/>
    <w:rsid w:val="00ED7041"/>
    <w:rsid w:val="00ED7D40"/>
    <w:rsid w:val="00EE1ECF"/>
    <w:rsid w:val="00EE32DC"/>
    <w:rsid w:val="00EE3608"/>
    <w:rsid w:val="00EE4620"/>
    <w:rsid w:val="00EE59B4"/>
    <w:rsid w:val="00EE64F8"/>
    <w:rsid w:val="00EF01E7"/>
    <w:rsid w:val="00EF0B08"/>
    <w:rsid w:val="00EF17C4"/>
    <w:rsid w:val="00EF34D7"/>
    <w:rsid w:val="00EF44B5"/>
    <w:rsid w:val="00EF470E"/>
    <w:rsid w:val="00EF6524"/>
    <w:rsid w:val="00EF6745"/>
    <w:rsid w:val="00F013DC"/>
    <w:rsid w:val="00F013E9"/>
    <w:rsid w:val="00F02202"/>
    <w:rsid w:val="00F036B6"/>
    <w:rsid w:val="00F0445D"/>
    <w:rsid w:val="00F04B0D"/>
    <w:rsid w:val="00F051F1"/>
    <w:rsid w:val="00F056C6"/>
    <w:rsid w:val="00F05D85"/>
    <w:rsid w:val="00F06C56"/>
    <w:rsid w:val="00F07A5D"/>
    <w:rsid w:val="00F07E01"/>
    <w:rsid w:val="00F10068"/>
    <w:rsid w:val="00F10B55"/>
    <w:rsid w:val="00F127FA"/>
    <w:rsid w:val="00F12A24"/>
    <w:rsid w:val="00F12C4B"/>
    <w:rsid w:val="00F12F3A"/>
    <w:rsid w:val="00F14892"/>
    <w:rsid w:val="00F14F90"/>
    <w:rsid w:val="00F1527A"/>
    <w:rsid w:val="00F15441"/>
    <w:rsid w:val="00F164D0"/>
    <w:rsid w:val="00F21140"/>
    <w:rsid w:val="00F21A01"/>
    <w:rsid w:val="00F23B3B"/>
    <w:rsid w:val="00F24E2A"/>
    <w:rsid w:val="00F25BC7"/>
    <w:rsid w:val="00F25F0D"/>
    <w:rsid w:val="00F26080"/>
    <w:rsid w:val="00F263F8"/>
    <w:rsid w:val="00F265C3"/>
    <w:rsid w:val="00F266CD"/>
    <w:rsid w:val="00F26728"/>
    <w:rsid w:val="00F3031D"/>
    <w:rsid w:val="00F30FBF"/>
    <w:rsid w:val="00F318C1"/>
    <w:rsid w:val="00F32E39"/>
    <w:rsid w:val="00F3552B"/>
    <w:rsid w:val="00F3572C"/>
    <w:rsid w:val="00F362D7"/>
    <w:rsid w:val="00F3669A"/>
    <w:rsid w:val="00F37F98"/>
    <w:rsid w:val="00F4016B"/>
    <w:rsid w:val="00F410C4"/>
    <w:rsid w:val="00F42CC9"/>
    <w:rsid w:val="00F43384"/>
    <w:rsid w:val="00F43CD7"/>
    <w:rsid w:val="00F459B9"/>
    <w:rsid w:val="00F45CB9"/>
    <w:rsid w:val="00F47C6B"/>
    <w:rsid w:val="00F47D33"/>
    <w:rsid w:val="00F505A8"/>
    <w:rsid w:val="00F5099C"/>
    <w:rsid w:val="00F529B3"/>
    <w:rsid w:val="00F52FAA"/>
    <w:rsid w:val="00F5344D"/>
    <w:rsid w:val="00F54A25"/>
    <w:rsid w:val="00F5519F"/>
    <w:rsid w:val="00F55C8E"/>
    <w:rsid w:val="00F560D1"/>
    <w:rsid w:val="00F562F6"/>
    <w:rsid w:val="00F5631F"/>
    <w:rsid w:val="00F56BD4"/>
    <w:rsid w:val="00F57161"/>
    <w:rsid w:val="00F572AF"/>
    <w:rsid w:val="00F613E7"/>
    <w:rsid w:val="00F61CC1"/>
    <w:rsid w:val="00F62098"/>
    <w:rsid w:val="00F627EB"/>
    <w:rsid w:val="00F63932"/>
    <w:rsid w:val="00F64D26"/>
    <w:rsid w:val="00F66D69"/>
    <w:rsid w:val="00F67E8E"/>
    <w:rsid w:val="00F701B6"/>
    <w:rsid w:val="00F70341"/>
    <w:rsid w:val="00F71026"/>
    <w:rsid w:val="00F71BDA"/>
    <w:rsid w:val="00F7275D"/>
    <w:rsid w:val="00F730EF"/>
    <w:rsid w:val="00F7346E"/>
    <w:rsid w:val="00F74451"/>
    <w:rsid w:val="00F74CAB"/>
    <w:rsid w:val="00F75B20"/>
    <w:rsid w:val="00F75C1E"/>
    <w:rsid w:val="00F7617F"/>
    <w:rsid w:val="00F76C2D"/>
    <w:rsid w:val="00F76CD4"/>
    <w:rsid w:val="00F77022"/>
    <w:rsid w:val="00F7787A"/>
    <w:rsid w:val="00F81052"/>
    <w:rsid w:val="00F812D0"/>
    <w:rsid w:val="00F813DA"/>
    <w:rsid w:val="00F81B2E"/>
    <w:rsid w:val="00F837A0"/>
    <w:rsid w:val="00F83AED"/>
    <w:rsid w:val="00F83F46"/>
    <w:rsid w:val="00F8467D"/>
    <w:rsid w:val="00F8553F"/>
    <w:rsid w:val="00F86E6B"/>
    <w:rsid w:val="00F86F1D"/>
    <w:rsid w:val="00F87615"/>
    <w:rsid w:val="00F87633"/>
    <w:rsid w:val="00F87707"/>
    <w:rsid w:val="00F902A1"/>
    <w:rsid w:val="00F906A8"/>
    <w:rsid w:val="00F90BE3"/>
    <w:rsid w:val="00F90CF9"/>
    <w:rsid w:val="00F9311F"/>
    <w:rsid w:val="00F932AC"/>
    <w:rsid w:val="00F9374D"/>
    <w:rsid w:val="00F9379D"/>
    <w:rsid w:val="00F937B2"/>
    <w:rsid w:val="00F938F7"/>
    <w:rsid w:val="00F94C30"/>
    <w:rsid w:val="00F94FF7"/>
    <w:rsid w:val="00F97FDF"/>
    <w:rsid w:val="00FA0376"/>
    <w:rsid w:val="00FA0DC6"/>
    <w:rsid w:val="00FA15B4"/>
    <w:rsid w:val="00FA2A3C"/>
    <w:rsid w:val="00FA36DE"/>
    <w:rsid w:val="00FA389B"/>
    <w:rsid w:val="00FA5045"/>
    <w:rsid w:val="00FA5668"/>
    <w:rsid w:val="00FA5C24"/>
    <w:rsid w:val="00FA5FB4"/>
    <w:rsid w:val="00FA60E3"/>
    <w:rsid w:val="00FA656E"/>
    <w:rsid w:val="00FA720A"/>
    <w:rsid w:val="00FA79AC"/>
    <w:rsid w:val="00FB008D"/>
    <w:rsid w:val="00FB0D34"/>
    <w:rsid w:val="00FB16C2"/>
    <w:rsid w:val="00FB2ACC"/>
    <w:rsid w:val="00FB2AD1"/>
    <w:rsid w:val="00FB383D"/>
    <w:rsid w:val="00FB47FC"/>
    <w:rsid w:val="00FB5352"/>
    <w:rsid w:val="00FB63A3"/>
    <w:rsid w:val="00FB6949"/>
    <w:rsid w:val="00FB6F23"/>
    <w:rsid w:val="00FC05ED"/>
    <w:rsid w:val="00FC0D0B"/>
    <w:rsid w:val="00FC1463"/>
    <w:rsid w:val="00FC2E4B"/>
    <w:rsid w:val="00FC30FE"/>
    <w:rsid w:val="00FC3986"/>
    <w:rsid w:val="00FC5894"/>
    <w:rsid w:val="00FC5B2B"/>
    <w:rsid w:val="00FD076B"/>
    <w:rsid w:val="00FD1B1B"/>
    <w:rsid w:val="00FD230B"/>
    <w:rsid w:val="00FD2879"/>
    <w:rsid w:val="00FD2A3B"/>
    <w:rsid w:val="00FD2AE2"/>
    <w:rsid w:val="00FD2CFD"/>
    <w:rsid w:val="00FD34D4"/>
    <w:rsid w:val="00FD3CE8"/>
    <w:rsid w:val="00FD4A6B"/>
    <w:rsid w:val="00FD56A6"/>
    <w:rsid w:val="00FD5917"/>
    <w:rsid w:val="00FD5F91"/>
    <w:rsid w:val="00FE0B28"/>
    <w:rsid w:val="00FE1763"/>
    <w:rsid w:val="00FE1C94"/>
    <w:rsid w:val="00FE2BE1"/>
    <w:rsid w:val="00FE2C3F"/>
    <w:rsid w:val="00FE3AE1"/>
    <w:rsid w:val="00FE3C24"/>
    <w:rsid w:val="00FE48DA"/>
    <w:rsid w:val="00FE4979"/>
    <w:rsid w:val="00FE4A93"/>
    <w:rsid w:val="00FE770B"/>
    <w:rsid w:val="00FF08FC"/>
    <w:rsid w:val="00FF0D58"/>
    <w:rsid w:val="00FF0FE7"/>
    <w:rsid w:val="00FF12DE"/>
    <w:rsid w:val="00FF1C0C"/>
    <w:rsid w:val="00FF224A"/>
    <w:rsid w:val="00FF3582"/>
    <w:rsid w:val="00FF3C21"/>
    <w:rsid w:val="00FF428D"/>
    <w:rsid w:val="00FF4A02"/>
    <w:rsid w:val="00FF4F2B"/>
    <w:rsid w:val="00FF63EB"/>
    <w:rsid w:val="00FF70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0D847"/>
  <w15:chartTrackingRefBased/>
  <w15:docId w15:val="{12787146-57D8-444E-99F6-AAF991332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2178"/>
    <w:pPr>
      <w:spacing w:line="276" w:lineRule="auto"/>
      <w:jc w:val="both"/>
    </w:pPr>
    <w:rPr>
      <w:rFonts w:cs="Arial"/>
      <w:sz w:val="24"/>
      <w:szCs w:val="24"/>
      <w:lang w:eastAsia="en-US"/>
    </w:rPr>
  </w:style>
  <w:style w:type="paragraph" w:styleId="Nagwek1">
    <w:name w:val="heading 1"/>
    <w:aliases w:val="ARCHENIKA Nagłówek 1"/>
    <w:basedOn w:val="Nagwek0"/>
    <w:next w:val="Normalny"/>
    <w:link w:val="Nagwek1Znak"/>
    <w:qFormat/>
    <w:rsid w:val="00A84B21"/>
    <w:pPr>
      <w:numPr>
        <w:numId w:val="1"/>
      </w:numPr>
      <w:jc w:val="left"/>
      <w:outlineLvl w:val="0"/>
    </w:pPr>
    <w:rPr>
      <w:rFonts w:cs="Times New Roman"/>
      <w:spacing w:val="0"/>
      <w:sz w:val="24"/>
      <w:szCs w:val="24"/>
    </w:rPr>
  </w:style>
  <w:style w:type="paragraph" w:styleId="Nagwek2">
    <w:name w:val="heading 2"/>
    <w:aliases w:val="Nagłówek 11,ARCHENIKA Nagłówek 2"/>
    <w:basedOn w:val="Nagwek1"/>
    <w:next w:val="Normalny"/>
    <w:link w:val="Nagwek2Znak"/>
    <w:qFormat/>
    <w:rsid w:val="00AC23B0"/>
    <w:pPr>
      <w:numPr>
        <w:ilvl w:val="1"/>
      </w:numPr>
      <w:spacing w:line="360" w:lineRule="auto"/>
      <w:outlineLvl w:val="1"/>
    </w:pPr>
    <w:rPr>
      <w:rFonts w:eastAsia="Times New Roman"/>
      <w:b w:val="0"/>
      <w:spacing w:val="-3"/>
      <w:u w:val="single"/>
      <w:lang w:eastAsia="x-none"/>
    </w:rPr>
  </w:style>
  <w:style w:type="paragraph" w:styleId="Nagwek3">
    <w:name w:val="heading 3"/>
    <w:aliases w:val="Znak Znak11,ARCHENIKA Nagłówek 5"/>
    <w:basedOn w:val="Normalny"/>
    <w:next w:val="Normalny"/>
    <w:link w:val="Nagwek3Znak"/>
    <w:qFormat/>
    <w:rsid w:val="003C36F1"/>
    <w:pPr>
      <w:keepNext/>
      <w:spacing w:line="240" w:lineRule="auto"/>
      <w:outlineLvl w:val="2"/>
    </w:pPr>
    <w:rPr>
      <w:rFonts w:ascii="Arial" w:eastAsia="Times New Roman" w:hAnsi="Arial" w:cs="Times New Roman"/>
      <w:spacing w:val="-4"/>
      <w:sz w:val="28"/>
      <w:szCs w:val="20"/>
      <w:lang w:val="x-none" w:eastAsia="x-none"/>
    </w:rPr>
  </w:style>
  <w:style w:type="paragraph" w:styleId="Nagwek4">
    <w:name w:val="heading 4"/>
    <w:basedOn w:val="Normalny"/>
    <w:next w:val="Normalny"/>
    <w:link w:val="Nagwek4Znak"/>
    <w:uiPriority w:val="9"/>
    <w:unhideWhenUsed/>
    <w:qFormat/>
    <w:rsid w:val="003C36F1"/>
    <w:pPr>
      <w:keepNext/>
      <w:spacing w:before="240" w:after="60" w:line="240" w:lineRule="auto"/>
      <w:outlineLvl w:val="3"/>
    </w:pPr>
    <w:rPr>
      <w:rFonts w:eastAsia="Times New Roman" w:cs="Times New Roman"/>
      <w:b/>
      <w:bCs/>
      <w:spacing w:val="-4"/>
      <w:sz w:val="28"/>
      <w:szCs w:val="28"/>
      <w:lang w:val="x-none" w:eastAsia="x-none"/>
    </w:rPr>
  </w:style>
  <w:style w:type="paragraph" w:styleId="Nagwek5">
    <w:name w:val="heading 5"/>
    <w:basedOn w:val="Normalny"/>
    <w:next w:val="Normalny"/>
    <w:link w:val="Nagwek5Znak"/>
    <w:unhideWhenUsed/>
    <w:qFormat/>
    <w:rsid w:val="003C36F1"/>
    <w:pPr>
      <w:spacing w:before="240" w:after="60" w:line="240" w:lineRule="auto"/>
      <w:outlineLvl w:val="4"/>
    </w:pPr>
    <w:rPr>
      <w:rFonts w:eastAsia="Times New Roman" w:cs="Times New Roman"/>
      <w:b/>
      <w:bCs/>
      <w:i/>
      <w:iCs/>
      <w:spacing w:val="-4"/>
      <w:sz w:val="26"/>
      <w:szCs w:val="26"/>
      <w:lang w:val="x-none" w:eastAsia="x-none"/>
    </w:rPr>
  </w:style>
  <w:style w:type="paragraph" w:styleId="Nagwek6">
    <w:name w:val="heading 6"/>
    <w:basedOn w:val="Normalny"/>
    <w:next w:val="Normalny"/>
    <w:link w:val="Nagwek6Znak"/>
    <w:qFormat/>
    <w:rsid w:val="00AC23B0"/>
    <w:pPr>
      <w:numPr>
        <w:ilvl w:val="2"/>
        <w:numId w:val="1"/>
      </w:numPr>
      <w:spacing w:line="360" w:lineRule="auto"/>
      <w:outlineLvl w:val="5"/>
    </w:pPr>
    <w:rPr>
      <w:rFonts w:cs="Times New Roman"/>
      <w:lang w:val="x-none" w:eastAsia="x-none"/>
    </w:rPr>
  </w:style>
  <w:style w:type="paragraph" w:styleId="Nagwek7">
    <w:name w:val="heading 7"/>
    <w:basedOn w:val="Normalny"/>
    <w:next w:val="Normalny"/>
    <w:link w:val="Nagwek7Znak"/>
    <w:qFormat/>
    <w:rsid w:val="007A4AF2"/>
    <w:pPr>
      <w:tabs>
        <w:tab w:val="left" w:pos="1296"/>
      </w:tabs>
      <w:suppressAutoHyphens/>
      <w:autoSpaceDE w:val="0"/>
      <w:spacing w:before="240" w:after="60" w:line="240" w:lineRule="auto"/>
      <w:ind w:left="1296" w:hanging="1296"/>
      <w:outlineLvl w:val="6"/>
    </w:pPr>
    <w:rPr>
      <w:rFonts w:ascii="Arial" w:eastAsia="Times New Roman" w:hAnsi="Arial" w:cs="Times New Roman"/>
      <w:sz w:val="20"/>
      <w:lang w:val="x-none" w:eastAsia="ar-SA"/>
    </w:rPr>
  </w:style>
  <w:style w:type="paragraph" w:styleId="Nagwek8">
    <w:name w:val="heading 8"/>
    <w:basedOn w:val="Normalny"/>
    <w:next w:val="Normalny"/>
    <w:link w:val="Nagwek8Znak"/>
    <w:qFormat/>
    <w:rsid w:val="007A4AF2"/>
    <w:pPr>
      <w:tabs>
        <w:tab w:val="left" w:pos="1440"/>
      </w:tabs>
      <w:suppressAutoHyphens/>
      <w:autoSpaceDE w:val="0"/>
      <w:spacing w:before="240" w:after="60" w:line="240" w:lineRule="auto"/>
      <w:ind w:left="1440" w:hanging="1440"/>
      <w:outlineLvl w:val="7"/>
    </w:pPr>
    <w:rPr>
      <w:rFonts w:ascii="Arial" w:eastAsia="Times New Roman" w:hAnsi="Arial" w:cs="Times New Roman"/>
      <w:i/>
      <w:iCs/>
      <w:sz w:val="20"/>
      <w:lang w:val="x-none" w:eastAsia="ar-SA"/>
    </w:rPr>
  </w:style>
  <w:style w:type="paragraph" w:styleId="Nagwek9">
    <w:name w:val="heading 9"/>
    <w:basedOn w:val="Normalny"/>
    <w:next w:val="Normalny"/>
    <w:link w:val="Nagwek9Znak"/>
    <w:qFormat/>
    <w:rsid w:val="007A4AF2"/>
    <w:pPr>
      <w:tabs>
        <w:tab w:val="left" w:pos="1584"/>
      </w:tabs>
      <w:suppressAutoHyphens/>
      <w:autoSpaceDE w:val="0"/>
      <w:spacing w:before="240" w:after="60" w:line="240" w:lineRule="auto"/>
      <w:ind w:left="1584" w:hanging="1584"/>
      <w:outlineLvl w:val="8"/>
    </w:pPr>
    <w:rPr>
      <w:rFonts w:ascii="Arial" w:eastAsia="Times New Roman" w:hAnsi="Arial" w:cs="Times New Roman"/>
      <w:b/>
      <w:bCs/>
      <w:i/>
      <w:iCs/>
      <w:sz w:val="18"/>
      <w:szCs w:val="18"/>
      <w:lang w:val="x-none"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0">
    <w:name w:val="Nagłówek 0"/>
    <w:basedOn w:val="Bezodstpw"/>
    <w:qFormat/>
    <w:rsid w:val="00A84B21"/>
    <w:pPr>
      <w:spacing w:line="276" w:lineRule="auto"/>
      <w:jc w:val="center"/>
    </w:pPr>
    <w:rPr>
      <w:rFonts w:cs="Arial"/>
      <w:b/>
      <w:bCs/>
      <w:spacing w:val="-14"/>
      <w:sz w:val="32"/>
      <w:szCs w:val="32"/>
    </w:rPr>
  </w:style>
  <w:style w:type="paragraph" w:styleId="Bezodstpw">
    <w:name w:val="No Spacing"/>
    <w:aliases w:val="ARCHENIKA Bez odstępów"/>
    <w:link w:val="BezodstpwZnak"/>
    <w:qFormat/>
    <w:rsid w:val="00DC371B"/>
    <w:rPr>
      <w:sz w:val="22"/>
      <w:szCs w:val="22"/>
      <w:lang w:eastAsia="en-US"/>
    </w:rPr>
  </w:style>
  <w:style w:type="character" w:customStyle="1" w:styleId="Nagwek1Znak">
    <w:name w:val="Nagłówek 1 Znak"/>
    <w:aliases w:val="ARCHENIKA Nagłówek 1 Znak"/>
    <w:link w:val="Nagwek1"/>
    <w:rsid w:val="00A84B21"/>
    <w:rPr>
      <w:b/>
      <w:bCs/>
      <w:sz w:val="24"/>
      <w:szCs w:val="24"/>
      <w:lang w:val="x-none" w:eastAsia="en-US"/>
    </w:rPr>
  </w:style>
  <w:style w:type="character" w:customStyle="1" w:styleId="Nagwek2Znak">
    <w:name w:val="Nagłówek 2 Znak"/>
    <w:aliases w:val="Nagłówek 11 Znak,ARCHENIKA Nagłówek 2 Znak"/>
    <w:link w:val="Nagwek2"/>
    <w:rsid w:val="00AC23B0"/>
    <w:rPr>
      <w:rFonts w:eastAsia="Times New Roman"/>
      <w:bCs/>
      <w:spacing w:val="-3"/>
      <w:sz w:val="24"/>
      <w:szCs w:val="24"/>
      <w:u w:val="single"/>
      <w:lang w:val="x-none" w:eastAsia="x-none"/>
    </w:rPr>
  </w:style>
  <w:style w:type="character" w:customStyle="1" w:styleId="Nagwek3Znak">
    <w:name w:val="Nagłówek 3 Znak"/>
    <w:aliases w:val="Znak Znak11 Znak,ARCHENIKA Nagłówek 5 Znak"/>
    <w:link w:val="Nagwek3"/>
    <w:rsid w:val="003C36F1"/>
    <w:rPr>
      <w:rFonts w:ascii="Arial" w:eastAsia="Times New Roman" w:hAnsi="Arial" w:cs="Arial"/>
      <w:spacing w:val="-4"/>
      <w:sz w:val="28"/>
    </w:rPr>
  </w:style>
  <w:style w:type="character" w:customStyle="1" w:styleId="Nagwek4Znak">
    <w:name w:val="Nagłówek 4 Znak"/>
    <w:link w:val="Nagwek4"/>
    <w:uiPriority w:val="9"/>
    <w:rsid w:val="003C36F1"/>
    <w:rPr>
      <w:rFonts w:eastAsia="Times New Roman"/>
      <w:b/>
      <w:bCs/>
      <w:spacing w:val="-4"/>
      <w:sz w:val="28"/>
      <w:szCs w:val="28"/>
    </w:rPr>
  </w:style>
  <w:style w:type="character" w:customStyle="1" w:styleId="Nagwek5Znak">
    <w:name w:val="Nagłówek 5 Znak"/>
    <w:link w:val="Nagwek5"/>
    <w:rsid w:val="003C36F1"/>
    <w:rPr>
      <w:rFonts w:eastAsia="Times New Roman"/>
      <w:b/>
      <w:bCs/>
      <w:i/>
      <w:iCs/>
      <w:spacing w:val="-4"/>
      <w:sz w:val="26"/>
      <w:szCs w:val="26"/>
    </w:rPr>
  </w:style>
  <w:style w:type="character" w:customStyle="1" w:styleId="Nagwek6Znak">
    <w:name w:val="Nagłówek 6 Znak"/>
    <w:link w:val="Nagwek6"/>
    <w:rsid w:val="00AC23B0"/>
    <w:rPr>
      <w:sz w:val="24"/>
      <w:szCs w:val="24"/>
      <w:lang w:val="x-none" w:eastAsia="x-none"/>
    </w:rPr>
  </w:style>
  <w:style w:type="character" w:customStyle="1" w:styleId="Nagwek7Znak">
    <w:name w:val="Nagłówek 7 Znak"/>
    <w:link w:val="Nagwek7"/>
    <w:rsid w:val="007A4AF2"/>
    <w:rPr>
      <w:rFonts w:ascii="Arial" w:eastAsia="Times New Roman" w:hAnsi="Arial"/>
      <w:szCs w:val="24"/>
      <w:lang w:val="x-none" w:eastAsia="ar-SA"/>
    </w:rPr>
  </w:style>
  <w:style w:type="character" w:customStyle="1" w:styleId="Nagwek8Znak">
    <w:name w:val="Nagłówek 8 Znak"/>
    <w:link w:val="Nagwek8"/>
    <w:rsid w:val="007A4AF2"/>
    <w:rPr>
      <w:rFonts w:ascii="Arial" w:eastAsia="Times New Roman" w:hAnsi="Arial"/>
      <w:i/>
      <w:iCs/>
      <w:szCs w:val="24"/>
      <w:lang w:val="x-none" w:eastAsia="ar-SA"/>
    </w:rPr>
  </w:style>
  <w:style w:type="character" w:customStyle="1" w:styleId="Nagwek9Znak">
    <w:name w:val="Nagłówek 9 Znak"/>
    <w:link w:val="Nagwek9"/>
    <w:rsid w:val="007A4AF2"/>
    <w:rPr>
      <w:rFonts w:ascii="Arial" w:eastAsia="Times New Roman" w:hAnsi="Arial"/>
      <w:b/>
      <w:bCs/>
      <w:i/>
      <w:iCs/>
      <w:sz w:val="18"/>
      <w:szCs w:val="18"/>
      <w:lang w:val="x-none" w:eastAsia="ar-SA"/>
    </w:rPr>
  </w:style>
  <w:style w:type="paragraph" w:styleId="Nagwek">
    <w:name w:val="header"/>
    <w:basedOn w:val="Normalny"/>
    <w:link w:val="NagwekZnak"/>
    <w:unhideWhenUsed/>
    <w:rsid w:val="00744327"/>
    <w:pPr>
      <w:tabs>
        <w:tab w:val="center" w:pos="4536"/>
        <w:tab w:val="right" w:pos="9072"/>
      </w:tabs>
      <w:spacing w:line="240" w:lineRule="auto"/>
      <w:ind w:firstLine="3540"/>
    </w:pPr>
    <w:rPr>
      <w:rFonts w:ascii="Trebuchet MS" w:hAnsi="Trebuchet MS" w:cs="Times New Roman"/>
      <w:b/>
      <w:color w:val="595959"/>
      <w:sz w:val="20"/>
      <w:szCs w:val="20"/>
      <w:lang w:val="x-none"/>
    </w:rPr>
  </w:style>
  <w:style w:type="character" w:customStyle="1" w:styleId="NagwekZnak">
    <w:name w:val="Nagłówek Znak"/>
    <w:link w:val="Nagwek"/>
    <w:rsid w:val="00744327"/>
    <w:rPr>
      <w:rFonts w:ascii="Trebuchet MS" w:hAnsi="Trebuchet MS"/>
      <w:b/>
      <w:color w:val="595959"/>
      <w:lang w:eastAsia="en-US"/>
    </w:rPr>
  </w:style>
  <w:style w:type="paragraph" w:styleId="Stopka">
    <w:name w:val="footer"/>
    <w:aliases w:val=" Znak,Znak"/>
    <w:basedOn w:val="Normalny"/>
    <w:link w:val="StopkaZnak"/>
    <w:uiPriority w:val="99"/>
    <w:unhideWhenUsed/>
    <w:rsid w:val="008E0549"/>
    <w:pPr>
      <w:tabs>
        <w:tab w:val="center" w:pos="4536"/>
        <w:tab w:val="right" w:pos="9072"/>
      </w:tabs>
      <w:spacing w:line="240" w:lineRule="auto"/>
    </w:pPr>
  </w:style>
  <w:style w:type="character" w:customStyle="1" w:styleId="StopkaZnak">
    <w:name w:val="Stopka Znak"/>
    <w:aliases w:val=" Znak Znak,Znak Znak"/>
    <w:basedOn w:val="Domylnaczcionkaakapitu"/>
    <w:link w:val="Stopka"/>
    <w:uiPriority w:val="99"/>
    <w:rsid w:val="008E0549"/>
  </w:style>
  <w:style w:type="paragraph" w:styleId="Tekstdymka">
    <w:name w:val="Balloon Text"/>
    <w:basedOn w:val="Normalny"/>
    <w:link w:val="TekstdymkaZnak"/>
    <w:unhideWhenUsed/>
    <w:rsid w:val="008E0549"/>
    <w:pPr>
      <w:spacing w:line="240" w:lineRule="auto"/>
    </w:pPr>
    <w:rPr>
      <w:rFonts w:ascii="Tahoma" w:hAnsi="Tahoma" w:cs="Times New Roman"/>
      <w:sz w:val="16"/>
      <w:szCs w:val="16"/>
      <w:lang w:val="x-none" w:eastAsia="x-none"/>
    </w:rPr>
  </w:style>
  <w:style w:type="character" w:customStyle="1" w:styleId="TekstdymkaZnak">
    <w:name w:val="Tekst dymka Znak"/>
    <w:link w:val="Tekstdymka"/>
    <w:rsid w:val="008E0549"/>
    <w:rPr>
      <w:rFonts w:ascii="Tahoma" w:hAnsi="Tahoma" w:cs="Tahoma"/>
      <w:sz w:val="16"/>
      <w:szCs w:val="16"/>
    </w:rPr>
  </w:style>
  <w:style w:type="character" w:styleId="Hipercze">
    <w:name w:val="Hyperlink"/>
    <w:uiPriority w:val="99"/>
    <w:unhideWhenUsed/>
    <w:rsid w:val="008E0549"/>
    <w:rPr>
      <w:color w:val="0000FF"/>
      <w:u w:val="single"/>
    </w:rPr>
  </w:style>
  <w:style w:type="character" w:styleId="Pogrubienie">
    <w:name w:val="Strong"/>
    <w:qFormat/>
    <w:rsid w:val="006B4129"/>
    <w:rPr>
      <w:b/>
      <w:bCs/>
    </w:rPr>
  </w:style>
  <w:style w:type="paragraph" w:styleId="Tytu">
    <w:name w:val="Title"/>
    <w:basedOn w:val="Normalny"/>
    <w:link w:val="TytuZnak"/>
    <w:uiPriority w:val="10"/>
    <w:qFormat/>
    <w:rsid w:val="000336C7"/>
    <w:pPr>
      <w:spacing w:line="240" w:lineRule="auto"/>
      <w:jc w:val="center"/>
    </w:pPr>
    <w:rPr>
      <w:rFonts w:ascii="Arial" w:eastAsia="Times New Roman" w:hAnsi="Arial" w:cs="Times New Roman"/>
      <w:b/>
      <w:spacing w:val="-4"/>
      <w:sz w:val="36"/>
      <w:szCs w:val="20"/>
      <w:lang w:val="x-none" w:eastAsia="x-none"/>
    </w:rPr>
  </w:style>
  <w:style w:type="character" w:customStyle="1" w:styleId="TytuZnak">
    <w:name w:val="Tytuł Znak"/>
    <w:link w:val="Tytu"/>
    <w:uiPriority w:val="10"/>
    <w:rsid w:val="000336C7"/>
    <w:rPr>
      <w:rFonts w:ascii="Arial" w:eastAsia="Times New Roman" w:hAnsi="Arial" w:cs="Arial"/>
      <w:b/>
      <w:spacing w:val="-4"/>
      <w:sz w:val="36"/>
    </w:rPr>
  </w:style>
  <w:style w:type="paragraph" w:styleId="Tekstpodstawowy">
    <w:name w:val="Body Text"/>
    <w:basedOn w:val="Normalny"/>
    <w:link w:val="TekstpodstawowyZnak"/>
    <w:rsid w:val="000336C7"/>
    <w:pPr>
      <w:spacing w:line="240" w:lineRule="auto"/>
    </w:pPr>
    <w:rPr>
      <w:rFonts w:ascii="Arial" w:eastAsia="Times New Roman" w:hAnsi="Arial" w:cs="Times New Roman"/>
      <w:spacing w:val="-4"/>
      <w:sz w:val="28"/>
      <w:szCs w:val="20"/>
      <w:lang w:val="x-none" w:eastAsia="x-none"/>
    </w:rPr>
  </w:style>
  <w:style w:type="character" w:customStyle="1" w:styleId="TekstpodstawowyZnak">
    <w:name w:val="Tekst podstawowy Znak"/>
    <w:link w:val="Tekstpodstawowy"/>
    <w:rsid w:val="000336C7"/>
    <w:rPr>
      <w:rFonts w:ascii="Arial" w:eastAsia="Times New Roman" w:hAnsi="Arial" w:cs="Arial"/>
      <w:spacing w:val="-4"/>
      <w:sz w:val="28"/>
    </w:rPr>
  </w:style>
  <w:style w:type="paragraph" w:styleId="Podtytu">
    <w:name w:val="Subtitle"/>
    <w:basedOn w:val="Normalny"/>
    <w:next w:val="Tekstpodstawowy"/>
    <w:link w:val="PodtytuZnak"/>
    <w:uiPriority w:val="11"/>
    <w:qFormat/>
    <w:rsid w:val="000336C7"/>
    <w:pPr>
      <w:spacing w:line="240" w:lineRule="auto"/>
      <w:jc w:val="center"/>
    </w:pPr>
    <w:rPr>
      <w:rFonts w:ascii="Arial" w:eastAsia="Times New Roman" w:hAnsi="Arial" w:cs="Times New Roman"/>
      <w:spacing w:val="-4"/>
      <w:sz w:val="28"/>
      <w:szCs w:val="20"/>
      <w:lang w:val="x-none" w:eastAsia="ar-SA"/>
    </w:rPr>
  </w:style>
  <w:style w:type="character" w:customStyle="1" w:styleId="PodtytuZnak">
    <w:name w:val="Podtytuł Znak"/>
    <w:link w:val="Podtytu"/>
    <w:uiPriority w:val="11"/>
    <w:rsid w:val="000336C7"/>
    <w:rPr>
      <w:rFonts w:ascii="Arial" w:eastAsia="Times New Roman" w:hAnsi="Arial" w:cs="Arial"/>
      <w:spacing w:val="-4"/>
      <w:sz w:val="28"/>
      <w:lang w:eastAsia="ar-SA"/>
    </w:rPr>
  </w:style>
  <w:style w:type="paragraph" w:styleId="Tekstpodstawowy2">
    <w:name w:val="Body Text 2"/>
    <w:basedOn w:val="Normalny"/>
    <w:link w:val="Tekstpodstawowy2Znak"/>
    <w:rsid w:val="003C36F1"/>
    <w:pPr>
      <w:spacing w:line="240" w:lineRule="auto"/>
    </w:pPr>
    <w:rPr>
      <w:rFonts w:ascii="Arial" w:eastAsia="Times New Roman" w:hAnsi="Arial" w:cs="Times New Roman"/>
      <w:spacing w:val="-4"/>
      <w:sz w:val="28"/>
      <w:szCs w:val="20"/>
      <w:lang w:val="x-none" w:eastAsia="x-none"/>
    </w:rPr>
  </w:style>
  <w:style w:type="character" w:customStyle="1" w:styleId="Tekstpodstawowy2Znak">
    <w:name w:val="Tekst podstawowy 2 Znak"/>
    <w:link w:val="Tekstpodstawowy2"/>
    <w:rsid w:val="003C36F1"/>
    <w:rPr>
      <w:rFonts w:ascii="Arial" w:eastAsia="Times New Roman" w:hAnsi="Arial" w:cs="Arial"/>
      <w:spacing w:val="-4"/>
      <w:sz w:val="28"/>
    </w:rPr>
  </w:style>
  <w:style w:type="character" w:styleId="Numerstrony">
    <w:name w:val="page number"/>
    <w:basedOn w:val="Domylnaczcionkaakapitu"/>
    <w:rsid w:val="003C36F1"/>
  </w:style>
  <w:style w:type="paragraph" w:styleId="Akapitzlist">
    <w:name w:val="List Paragraph"/>
    <w:basedOn w:val="Normalny"/>
    <w:link w:val="AkapitzlistZnak"/>
    <w:uiPriority w:val="34"/>
    <w:qFormat/>
    <w:rsid w:val="003C36F1"/>
    <w:pPr>
      <w:spacing w:line="240" w:lineRule="auto"/>
      <w:ind w:left="720"/>
      <w:contextualSpacing/>
    </w:pPr>
    <w:rPr>
      <w:rFonts w:ascii="Arial" w:eastAsia="Times New Roman" w:hAnsi="Arial" w:cs="Times New Roman"/>
      <w:spacing w:val="-4"/>
      <w:lang w:val="x-none" w:eastAsia="x-none"/>
    </w:rPr>
  </w:style>
  <w:style w:type="paragraph" w:styleId="Tekstpodstawowywcity">
    <w:name w:val="Body Text Indent"/>
    <w:basedOn w:val="Normalny"/>
    <w:link w:val="TekstpodstawowywcityZnak"/>
    <w:uiPriority w:val="99"/>
    <w:unhideWhenUsed/>
    <w:rsid w:val="003C36F1"/>
    <w:pPr>
      <w:spacing w:after="120" w:line="240" w:lineRule="auto"/>
      <w:ind w:left="283"/>
    </w:pPr>
    <w:rPr>
      <w:rFonts w:ascii="Arial" w:eastAsia="Times New Roman" w:hAnsi="Arial" w:cs="Times New Roman"/>
      <w:spacing w:val="-4"/>
      <w:lang w:val="x-none" w:eastAsia="x-none"/>
    </w:rPr>
  </w:style>
  <w:style w:type="character" w:customStyle="1" w:styleId="TekstpodstawowywcityZnak">
    <w:name w:val="Tekst podstawowy wcięty Znak"/>
    <w:link w:val="Tekstpodstawowywcity"/>
    <w:uiPriority w:val="99"/>
    <w:rsid w:val="003C36F1"/>
    <w:rPr>
      <w:rFonts w:ascii="Arial" w:eastAsia="Times New Roman" w:hAnsi="Arial" w:cs="Arial"/>
      <w:spacing w:val="-4"/>
      <w:sz w:val="24"/>
      <w:szCs w:val="24"/>
    </w:rPr>
  </w:style>
  <w:style w:type="paragraph" w:styleId="Tekstpodstawowywcity3">
    <w:name w:val="Body Text Indent 3"/>
    <w:basedOn w:val="Normalny"/>
    <w:link w:val="Tekstpodstawowywcity3Znak"/>
    <w:uiPriority w:val="99"/>
    <w:semiHidden/>
    <w:unhideWhenUsed/>
    <w:rsid w:val="003C36F1"/>
    <w:pPr>
      <w:spacing w:after="120" w:line="240" w:lineRule="auto"/>
      <w:ind w:left="283"/>
    </w:pPr>
    <w:rPr>
      <w:rFonts w:ascii="Arial" w:eastAsia="Times New Roman" w:hAnsi="Arial" w:cs="Times New Roman"/>
      <w:spacing w:val="-4"/>
      <w:sz w:val="16"/>
      <w:szCs w:val="16"/>
      <w:lang w:val="x-none" w:eastAsia="x-none"/>
    </w:rPr>
  </w:style>
  <w:style w:type="character" w:customStyle="1" w:styleId="Tekstpodstawowywcity3Znak">
    <w:name w:val="Tekst podstawowy wcięty 3 Znak"/>
    <w:link w:val="Tekstpodstawowywcity3"/>
    <w:uiPriority w:val="99"/>
    <w:semiHidden/>
    <w:rsid w:val="003C36F1"/>
    <w:rPr>
      <w:rFonts w:ascii="Arial" w:eastAsia="Times New Roman" w:hAnsi="Arial" w:cs="Arial"/>
      <w:spacing w:val="-4"/>
      <w:sz w:val="16"/>
      <w:szCs w:val="16"/>
    </w:rPr>
  </w:style>
  <w:style w:type="paragraph" w:styleId="NormalnyWeb">
    <w:name w:val="Normal (Web)"/>
    <w:basedOn w:val="Normalny"/>
    <w:uiPriority w:val="99"/>
    <w:rsid w:val="003C36F1"/>
    <w:pPr>
      <w:spacing w:before="100" w:beforeAutospacing="1" w:after="100" w:afterAutospacing="1" w:line="240" w:lineRule="auto"/>
    </w:pPr>
    <w:rPr>
      <w:rFonts w:ascii="Arial" w:eastAsia="Times New Roman" w:hAnsi="Arial"/>
      <w:spacing w:val="-4"/>
      <w:lang w:eastAsia="pl-PL"/>
    </w:rPr>
  </w:style>
  <w:style w:type="paragraph" w:styleId="Mapadokumentu">
    <w:name w:val="Document Map"/>
    <w:aliases w:val="Plan dokumentu,Document Map"/>
    <w:basedOn w:val="Normalny"/>
    <w:link w:val="MapadokumentuZnak"/>
    <w:uiPriority w:val="99"/>
    <w:semiHidden/>
    <w:unhideWhenUsed/>
    <w:rsid w:val="003C36F1"/>
    <w:pPr>
      <w:spacing w:line="240" w:lineRule="auto"/>
    </w:pPr>
    <w:rPr>
      <w:rFonts w:ascii="Tahoma" w:eastAsia="Times New Roman" w:hAnsi="Tahoma" w:cs="Times New Roman"/>
      <w:spacing w:val="-4"/>
      <w:sz w:val="16"/>
      <w:szCs w:val="16"/>
      <w:lang w:val="x-none" w:eastAsia="x-none"/>
    </w:rPr>
  </w:style>
  <w:style w:type="character" w:customStyle="1" w:styleId="MapadokumentuZnak">
    <w:name w:val="Mapa dokumentu Znak"/>
    <w:aliases w:val="Plan dokumentu Znak,Document Map Znak"/>
    <w:link w:val="Mapadokumentu"/>
    <w:uiPriority w:val="99"/>
    <w:semiHidden/>
    <w:rsid w:val="003C36F1"/>
    <w:rPr>
      <w:rFonts w:ascii="Tahoma" w:eastAsia="Times New Roman" w:hAnsi="Tahoma" w:cs="Tahoma"/>
      <w:spacing w:val="-4"/>
      <w:sz w:val="16"/>
      <w:szCs w:val="16"/>
    </w:rPr>
  </w:style>
  <w:style w:type="paragraph" w:customStyle="1" w:styleId="Default">
    <w:name w:val="Default"/>
    <w:rsid w:val="00A36ED7"/>
    <w:pPr>
      <w:autoSpaceDE w:val="0"/>
      <w:autoSpaceDN w:val="0"/>
      <w:adjustRightInd w:val="0"/>
    </w:pPr>
    <w:rPr>
      <w:rFonts w:ascii="Arial" w:hAnsi="Arial" w:cs="Arial"/>
      <w:color w:val="000000"/>
      <w:sz w:val="24"/>
      <w:szCs w:val="24"/>
    </w:rPr>
  </w:style>
  <w:style w:type="character" w:styleId="Odwoaniedokomentarza">
    <w:name w:val="annotation reference"/>
    <w:uiPriority w:val="99"/>
    <w:semiHidden/>
    <w:unhideWhenUsed/>
    <w:rsid w:val="008732B6"/>
    <w:rPr>
      <w:sz w:val="16"/>
      <w:szCs w:val="16"/>
    </w:rPr>
  </w:style>
  <w:style w:type="paragraph" w:styleId="Tekstkomentarza">
    <w:name w:val="annotation text"/>
    <w:basedOn w:val="Normalny"/>
    <w:link w:val="TekstkomentarzaZnak"/>
    <w:uiPriority w:val="99"/>
    <w:semiHidden/>
    <w:unhideWhenUsed/>
    <w:rsid w:val="008732B6"/>
    <w:rPr>
      <w:rFonts w:cs="Times New Roman"/>
      <w:sz w:val="20"/>
      <w:szCs w:val="20"/>
      <w:lang w:val="x-none"/>
    </w:rPr>
  </w:style>
  <w:style w:type="character" w:customStyle="1" w:styleId="TekstkomentarzaZnak">
    <w:name w:val="Tekst komentarza Znak"/>
    <w:link w:val="Tekstkomentarza"/>
    <w:uiPriority w:val="99"/>
    <w:semiHidden/>
    <w:rsid w:val="008732B6"/>
    <w:rPr>
      <w:lang w:eastAsia="en-US"/>
    </w:rPr>
  </w:style>
  <w:style w:type="paragraph" w:styleId="Tematkomentarza">
    <w:name w:val="annotation subject"/>
    <w:basedOn w:val="Tekstkomentarza"/>
    <w:next w:val="Tekstkomentarza"/>
    <w:link w:val="TematkomentarzaZnak"/>
    <w:uiPriority w:val="99"/>
    <w:semiHidden/>
    <w:unhideWhenUsed/>
    <w:rsid w:val="008732B6"/>
    <w:rPr>
      <w:b/>
      <w:bCs/>
    </w:rPr>
  </w:style>
  <w:style w:type="character" w:customStyle="1" w:styleId="TematkomentarzaZnak">
    <w:name w:val="Temat komentarza Znak"/>
    <w:link w:val="Tematkomentarza"/>
    <w:uiPriority w:val="99"/>
    <w:semiHidden/>
    <w:rsid w:val="008732B6"/>
    <w:rPr>
      <w:b/>
      <w:bCs/>
      <w:lang w:eastAsia="en-US"/>
    </w:rPr>
  </w:style>
  <w:style w:type="paragraph" w:styleId="Tekstpodstawowywcity2">
    <w:name w:val="Body Text Indent 2"/>
    <w:basedOn w:val="Normalny"/>
    <w:link w:val="Tekstpodstawowywcity2Znak"/>
    <w:rsid w:val="008D2012"/>
    <w:pPr>
      <w:suppressAutoHyphens/>
      <w:overflowPunct w:val="0"/>
      <w:autoSpaceDE w:val="0"/>
      <w:autoSpaceDN w:val="0"/>
      <w:adjustRightInd w:val="0"/>
      <w:spacing w:before="120" w:line="240" w:lineRule="auto"/>
      <w:ind w:left="1080"/>
      <w:textAlignment w:val="baseline"/>
    </w:pPr>
    <w:rPr>
      <w:rFonts w:ascii="Arial" w:eastAsia="Times New Roman" w:hAnsi="Arial" w:cs="Times New Roman"/>
      <w:spacing w:val="20"/>
      <w:szCs w:val="20"/>
      <w:lang w:val="x-none" w:eastAsia="x-none"/>
    </w:rPr>
  </w:style>
  <w:style w:type="character" w:customStyle="1" w:styleId="Tekstpodstawowywcity2Znak">
    <w:name w:val="Tekst podstawowy wcięty 2 Znak"/>
    <w:link w:val="Tekstpodstawowywcity2"/>
    <w:semiHidden/>
    <w:rsid w:val="008D2012"/>
    <w:rPr>
      <w:rFonts w:ascii="Arial" w:eastAsia="Times New Roman" w:hAnsi="Arial"/>
      <w:spacing w:val="20"/>
      <w:sz w:val="24"/>
    </w:rPr>
  </w:style>
  <w:style w:type="paragraph" w:customStyle="1" w:styleId="Akapitzlist1">
    <w:name w:val="Akapit z listą1"/>
    <w:basedOn w:val="Normalny"/>
    <w:rsid w:val="008D2012"/>
    <w:pPr>
      <w:suppressAutoHyphens/>
      <w:spacing w:line="240" w:lineRule="auto"/>
    </w:pPr>
    <w:rPr>
      <w:rFonts w:ascii="Arial" w:eastAsia="Times New Roman" w:hAnsi="Arial"/>
      <w:spacing w:val="-4"/>
      <w:kern w:val="1"/>
      <w:lang w:eastAsia="ar-SA"/>
    </w:rPr>
  </w:style>
  <w:style w:type="paragraph" w:customStyle="1" w:styleId="Standard">
    <w:name w:val="Standard"/>
    <w:rsid w:val="008D2012"/>
    <w:pPr>
      <w:suppressAutoHyphens/>
      <w:autoSpaceDN w:val="0"/>
      <w:textAlignment w:val="baseline"/>
    </w:pPr>
    <w:rPr>
      <w:rFonts w:ascii="Arial" w:eastAsia="Times New Roman" w:hAnsi="Arial" w:cs="Arial"/>
      <w:spacing w:val="-4"/>
      <w:kern w:val="3"/>
      <w:sz w:val="24"/>
      <w:szCs w:val="24"/>
    </w:rPr>
  </w:style>
  <w:style w:type="paragraph" w:customStyle="1" w:styleId="Punkt">
    <w:name w:val="Punkt"/>
    <w:basedOn w:val="Normalny"/>
    <w:rsid w:val="004070FD"/>
    <w:pPr>
      <w:spacing w:before="57" w:line="240" w:lineRule="auto"/>
      <w:ind w:left="544" w:hanging="204"/>
    </w:pPr>
    <w:rPr>
      <w:rFonts w:ascii="Arial" w:eastAsia="Switzerland" w:hAnsi="Arial"/>
      <w:sz w:val="18"/>
      <w:szCs w:val="20"/>
      <w:lang w:eastAsia="ar-SA"/>
    </w:rPr>
  </w:style>
  <w:style w:type="paragraph" w:customStyle="1" w:styleId="Punkt10">
    <w:name w:val="Punkt &gt;10"/>
    <w:basedOn w:val="Normalny"/>
    <w:rsid w:val="009943C4"/>
    <w:pPr>
      <w:spacing w:before="57" w:line="240" w:lineRule="auto"/>
      <w:ind w:left="545" w:hanging="318"/>
    </w:pPr>
    <w:rPr>
      <w:rFonts w:ascii="Arial" w:eastAsia="Switzerland" w:hAnsi="Arial"/>
      <w:sz w:val="18"/>
      <w:szCs w:val="20"/>
      <w:lang w:eastAsia="ar-SA"/>
    </w:rPr>
  </w:style>
  <w:style w:type="paragraph" w:customStyle="1" w:styleId="Tekstpodstawowywcity22">
    <w:name w:val="Tekst podstawowy wcięty 22"/>
    <w:basedOn w:val="Normalny"/>
    <w:rsid w:val="004622A4"/>
    <w:pPr>
      <w:suppressAutoHyphens/>
      <w:spacing w:line="240" w:lineRule="auto"/>
      <w:ind w:left="360"/>
    </w:pPr>
    <w:rPr>
      <w:rFonts w:ascii="Times New Roman" w:eastAsia="Times New Roman" w:hAnsi="Times New Roman"/>
      <w:lang w:eastAsia="ar-SA"/>
    </w:rPr>
  </w:style>
  <w:style w:type="paragraph" w:customStyle="1" w:styleId="Listapunktowana1">
    <w:name w:val="Lista punktowana1"/>
    <w:basedOn w:val="Normalny"/>
    <w:rsid w:val="007A4AF2"/>
    <w:pPr>
      <w:tabs>
        <w:tab w:val="left" w:pos="360"/>
      </w:tabs>
      <w:suppressAutoHyphens/>
      <w:autoSpaceDE w:val="0"/>
      <w:spacing w:line="240" w:lineRule="auto"/>
      <w:ind w:left="360" w:hanging="360"/>
    </w:pPr>
    <w:rPr>
      <w:rFonts w:ascii="Arial Narrow" w:eastAsia="Times New Roman" w:hAnsi="Arial Narrow"/>
      <w:lang w:eastAsia="ar-SA"/>
    </w:rPr>
  </w:style>
  <w:style w:type="paragraph" w:customStyle="1" w:styleId="Normalnydolewej">
    <w:name w:val="Normalny + do lewej"/>
    <w:basedOn w:val="Normalny"/>
    <w:link w:val="NormalnydolewejZnak"/>
    <w:rsid w:val="007A4AF2"/>
    <w:pPr>
      <w:autoSpaceDE w:val="0"/>
      <w:autoSpaceDN w:val="0"/>
      <w:spacing w:line="240" w:lineRule="auto"/>
    </w:pPr>
    <w:rPr>
      <w:rFonts w:ascii="Arial" w:eastAsia="Times New Roman" w:hAnsi="Arial" w:cs="Times New Roman"/>
      <w:sz w:val="20"/>
      <w:szCs w:val="20"/>
      <w:lang w:val="x-none" w:eastAsia="x-none"/>
    </w:rPr>
  </w:style>
  <w:style w:type="character" w:customStyle="1" w:styleId="NormalnydolewejZnak">
    <w:name w:val="Normalny + do lewej Znak"/>
    <w:link w:val="Normalnydolewej"/>
    <w:rsid w:val="007A4AF2"/>
    <w:rPr>
      <w:rFonts w:ascii="Arial" w:eastAsia="Times New Roman" w:hAnsi="Arial"/>
      <w:lang w:val="x-none" w:eastAsia="x-none"/>
    </w:rPr>
  </w:style>
  <w:style w:type="table" w:styleId="Tabela-Siatka">
    <w:name w:val="Table Grid"/>
    <w:basedOn w:val="Standardowy"/>
    <w:uiPriority w:val="59"/>
    <w:rsid w:val="00B26A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yliczenie">
    <w:name w:val="wyliczenie"/>
    <w:basedOn w:val="Normalny"/>
    <w:rsid w:val="00B50572"/>
    <w:pPr>
      <w:tabs>
        <w:tab w:val="right" w:pos="709"/>
      </w:tabs>
      <w:suppressAutoHyphens/>
      <w:spacing w:line="240" w:lineRule="auto"/>
    </w:pPr>
    <w:rPr>
      <w:rFonts w:ascii="Times New Roman" w:eastAsia="Times New Roman" w:hAnsi="Times New Roman"/>
      <w:szCs w:val="20"/>
    </w:rPr>
  </w:style>
  <w:style w:type="paragraph" w:styleId="HTML-wstpniesformatowany">
    <w:name w:val="HTML Preformatted"/>
    <w:basedOn w:val="Normalny"/>
    <w:link w:val="HTML-wstpniesformatowanyZnak"/>
    <w:uiPriority w:val="99"/>
    <w:unhideWhenUsed/>
    <w:rsid w:val="00B2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link w:val="HTML-wstpniesformatowany"/>
    <w:uiPriority w:val="99"/>
    <w:rsid w:val="00B22638"/>
    <w:rPr>
      <w:rFonts w:ascii="Courier New" w:eastAsia="Times New Roman" w:hAnsi="Courier New" w:cs="Courier New"/>
    </w:rPr>
  </w:style>
  <w:style w:type="character" w:styleId="Uwydatnienie">
    <w:name w:val="Emphasis"/>
    <w:uiPriority w:val="20"/>
    <w:qFormat/>
    <w:rsid w:val="008B4237"/>
    <w:rPr>
      <w:i/>
      <w:iCs/>
    </w:rPr>
  </w:style>
  <w:style w:type="table" w:customStyle="1" w:styleId="Tabela-Siatka1">
    <w:name w:val="Tabela - Siatka1"/>
    <w:basedOn w:val="Standardowy"/>
    <w:next w:val="Tabela-Siatka"/>
    <w:uiPriority w:val="59"/>
    <w:rsid w:val="008B5BF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993BB3"/>
    <w:pPr>
      <w:tabs>
        <w:tab w:val="left" w:pos="1134"/>
        <w:tab w:val="right" w:leader="dot" w:pos="9486"/>
      </w:tabs>
    </w:pPr>
  </w:style>
  <w:style w:type="paragraph" w:styleId="Nagwekspisutreci">
    <w:name w:val="TOC Heading"/>
    <w:basedOn w:val="Nagwek1"/>
    <w:next w:val="Normalny"/>
    <w:uiPriority w:val="39"/>
    <w:unhideWhenUsed/>
    <w:qFormat/>
    <w:rsid w:val="00A84B21"/>
    <w:pPr>
      <w:keepNext/>
      <w:keepLines/>
      <w:numPr>
        <w:numId w:val="0"/>
      </w:numPr>
      <w:spacing w:before="480"/>
      <w:outlineLvl w:val="9"/>
    </w:pPr>
    <w:rPr>
      <w:rFonts w:ascii="Cambria" w:eastAsia="Times New Roman" w:hAnsi="Cambria"/>
      <w:color w:val="365F91"/>
      <w:sz w:val="28"/>
      <w:szCs w:val="28"/>
    </w:rPr>
  </w:style>
  <w:style w:type="paragraph" w:styleId="Spistreci2">
    <w:name w:val="toc 2"/>
    <w:basedOn w:val="Normalny"/>
    <w:next w:val="Normalny"/>
    <w:autoRedefine/>
    <w:unhideWhenUsed/>
    <w:rsid w:val="00F5519F"/>
    <w:pPr>
      <w:tabs>
        <w:tab w:val="left" w:pos="880"/>
        <w:tab w:val="right" w:leader="dot" w:pos="9486"/>
      </w:tabs>
      <w:ind w:left="709" w:hanging="469"/>
    </w:pPr>
    <w:rPr>
      <w:noProof/>
      <w:sz w:val="22"/>
      <w:szCs w:val="22"/>
    </w:rPr>
  </w:style>
  <w:style w:type="paragraph" w:styleId="Spistreci3">
    <w:name w:val="toc 3"/>
    <w:aliases w:val="ARCHENIKA Spis treści"/>
    <w:basedOn w:val="Normalny"/>
    <w:next w:val="Normalny"/>
    <w:autoRedefine/>
    <w:unhideWhenUsed/>
    <w:qFormat/>
    <w:rsid w:val="00014B20"/>
    <w:pPr>
      <w:ind w:left="480"/>
    </w:pPr>
  </w:style>
  <w:style w:type="character" w:customStyle="1" w:styleId="WW8Num2z0">
    <w:name w:val="WW8Num2z0"/>
    <w:rsid w:val="00FA2A3C"/>
    <w:rPr>
      <w:rFonts w:ascii="StarSymbol" w:hAnsi="StarSymbol" w:cs="StarSymbol"/>
      <w:sz w:val="18"/>
      <w:szCs w:val="18"/>
    </w:rPr>
  </w:style>
  <w:style w:type="character" w:customStyle="1" w:styleId="WW8Num2z1">
    <w:name w:val="WW8Num2z1"/>
    <w:rsid w:val="00FA2A3C"/>
    <w:rPr>
      <w:rFonts w:ascii="Wingdings 2" w:hAnsi="Wingdings 2" w:cs="StarSymbol"/>
      <w:sz w:val="18"/>
      <w:szCs w:val="18"/>
    </w:rPr>
  </w:style>
  <w:style w:type="character" w:customStyle="1" w:styleId="WW8Num2z2">
    <w:name w:val="WW8Num2z2"/>
    <w:rsid w:val="00FA2A3C"/>
    <w:rPr>
      <w:rFonts w:ascii="StarSymbol" w:hAnsi="StarSymbol" w:cs="StarSymbol"/>
      <w:sz w:val="18"/>
      <w:szCs w:val="18"/>
    </w:rPr>
  </w:style>
  <w:style w:type="character" w:customStyle="1" w:styleId="WW8Num5z0">
    <w:name w:val="WW8Num5z0"/>
    <w:rsid w:val="00FA2A3C"/>
    <w:rPr>
      <w:rFonts w:ascii="Times New Roman" w:hAnsi="Times New Roman" w:cs="Times New Roman"/>
    </w:rPr>
  </w:style>
  <w:style w:type="character" w:customStyle="1" w:styleId="WW8Num6z0">
    <w:name w:val="WW8Num6z0"/>
    <w:rsid w:val="00FA2A3C"/>
    <w:rPr>
      <w:rFonts w:ascii="Symbol" w:hAnsi="Symbol" w:cs="StarSymbol"/>
      <w:sz w:val="18"/>
      <w:szCs w:val="18"/>
    </w:rPr>
  </w:style>
  <w:style w:type="character" w:customStyle="1" w:styleId="WW8Num6z1">
    <w:name w:val="WW8Num6z1"/>
    <w:rsid w:val="00FA2A3C"/>
    <w:rPr>
      <w:rFonts w:ascii="Wingdings 2" w:hAnsi="Wingdings 2" w:cs="StarSymbol"/>
      <w:sz w:val="18"/>
      <w:szCs w:val="18"/>
    </w:rPr>
  </w:style>
  <w:style w:type="character" w:customStyle="1" w:styleId="WW8Num6z2">
    <w:name w:val="WW8Num6z2"/>
    <w:rsid w:val="00FA2A3C"/>
    <w:rPr>
      <w:rFonts w:ascii="StarSymbol" w:hAnsi="StarSymbol" w:cs="StarSymbol"/>
      <w:sz w:val="18"/>
      <w:szCs w:val="18"/>
    </w:rPr>
  </w:style>
  <w:style w:type="character" w:customStyle="1" w:styleId="Absatz-Standardschriftart">
    <w:name w:val="Absatz-Standardschriftart"/>
    <w:rsid w:val="00FA2A3C"/>
  </w:style>
  <w:style w:type="character" w:customStyle="1" w:styleId="WW-Absatz-Standardschriftart">
    <w:name w:val="WW-Absatz-Standardschriftart"/>
    <w:rsid w:val="00FA2A3C"/>
  </w:style>
  <w:style w:type="character" w:customStyle="1" w:styleId="WW-Absatz-Standardschriftart1">
    <w:name w:val="WW-Absatz-Standardschriftart1"/>
    <w:rsid w:val="00FA2A3C"/>
  </w:style>
  <w:style w:type="character" w:customStyle="1" w:styleId="WW-Absatz-Standardschriftart11">
    <w:name w:val="WW-Absatz-Standardschriftart11"/>
    <w:rsid w:val="00FA2A3C"/>
  </w:style>
  <w:style w:type="character" w:customStyle="1" w:styleId="WW-Absatz-Standardschriftart111">
    <w:name w:val="WW-Absatz-Standardschriftart111"/>
    <w:rsid w:val="00FA2A3C"/>
  </w:style>
  <w:style w:type="character" w:customStyle="1" w:styleId="WW-Absatz-Standardschriftart1111">
    <w:name w:val="WW-Absatz-Standardschriftart1111"/>
    <w:rsid w:val="00FA2A3C"/>
  </w:style>
  <w:style w:type="character" w:customStyle="1" w:styleId="WW-Absatz-Standardschriftart11111">
    <w:name w:val="WW-Absatz-Standardschriftart11111"/>
    <w:rsid w:val="00FA2A3C"/>
  </w:style>
  <w:style w:type="character" w:customStyle="1" w:styleId="WW8Num3z0">
    <w:name w:val="WW8Num3z0"/>
    <w:rsid w:val="00FA2A3C"/>
    <w:rPr>
      <w:rFonts w:ascii="StarSymbol" w:hAnsi="StarSymbol" w:cs="StarSymbol"/>
      <w:sz w:val="18"/>
      <w:szCs w:val="18"/>
    </w:rPr>
  </w:style>
  <w:style w:type="character" w:customStyle="1" w:styleId="WW8Num3z1">
    <w:name w:val="WW8Num3z1"/>
    <w:rsid w:val="00FA2A3C"/>
    <w:rPr>
      <w:rFonts w:ascii="Wingdings 2" w:hAnsi="Wingdings 2" w:cs="StarSymbol"/>
      <w:sz w:val="18"/>
      <w:szCs w:val="18"/>
    </w:rPr>
  </w:style>
  <w:style w:type="character" w:customStyle="1" w:styleId="WW8Num3z2">
    <w:name w:val="WW8Num3z2"/>
    <w:rsid w:val="00FA2A3C"/>
    <w:rPr>
      <w:rFonts w:ascii="StarSymbol" w:hAnsi="StarSymbol" w:cs="StarSymbol"/>
      <w:sz w:val="18"/>
      <w:szCs w:val="18"/>
    </w:rPr>
  </w:style>
  <w:style w:type="character" w:customStyle="1" w:styleId="WW8Num4z0">
    <w:name w:val="WW8Num4z0"/>
    <w:rsid w:val="00FA2A3C"/>
    <w:rPr>
      <w:rFonts w:ascii="StarSymbol" w:hAnsi="StarSymbol" w:cs="StarSymbol"/>
      <w:sz w:val="18"/>
      <w:szCs w:val="18"/>
    </w:rPr>
  </w:style>
  <w:style w:type="character" w:customStyle="1" w:styleId="WW8Num4z1">
    <w:name w:val="WW8Num4z1"/>
    <w:rsid w:val="00FA2A3C"/>
    <w:rPr>
      <w:rFonts w:ascii="Wingdings 2" w:hAnsi="Wingdings 2" w:cs="StarSymbol"/>
      <w:sz w:val="18"/>
      <w:szCs w:val="18"/>
    </w:rPr>
  </w:style>
  <w:style w:type="character" w:customStyle="1" w:styleId="WW8Num4z2">
    <w:name w:val="WW8Num4z2"/>
    <w:rsid w:val="00FA2A3C"/>
    <w:rPr>
      <w:rFonts w:ascii="StarSymbol" w:hAnsi="StarSymbol" w:cs="StarSymbol"/>
      <w:sz w:val="18"/>
      <w:szCs w:val="18"/>
    </w:rPr>
  </w:style>
  <w:style w:type="character" w:customStyle="1" w:styleId="WW8Num7z0">
    <w:name w:val="WW8Num7z0"/>
    <w:rsid w:val="00FA2A3C"/>
    <w:rPr>
      <w:rFonts w:ascii="StarSymbol" w:hAnsi="StarSymbol" w:cs="StarSymbol"/>
      <w:sz w:val="18"/>
      <w:szCs w:val="18"/>
    </w:rPr>
  </w:style>
  <w:style w:type="character" w:customStyle="1" w:styleId="WW8Num7z1">
    <w:name w:val="WW8Num7z1"/>
    <w:rsid w:val="00FA2A3C"/>
    <w:rPr>
      <w:rFonts w:ascii="Wingdings 2" w:hAnsi="Wingdings 2" w:cs="StarSymbol"/>
      <w:sz w:val="18"/>
      <w:szCs w:val="18"/>
    </w:rPr>
  </w:style>
  <w:style w:type="character" w:customStyle="1" w:styleId="WW8Num8z0">
    <w:name w:val="WW8Num8z0"/>
    <w:rsid w:val="00FA2A3C"/>
    <w:rPr>
      <w:rFonts w:ascii="Symbol" w:hAnsi="Symbol" w:cs="StarSymbol"/>
      <w:sz w:val="18"/>
      <w:szCs w:val="18"/>
    </w:rPr>
  </w:style>
  <w:style w:type="character" w:customStyle="1" w:styleId="WW8Num8z1">
    <w:name w:val="WW8Num8z1"/>
    <w:rsid w:val="00FA2A3C"/>
    <w:rPr>
      <w:rFonts w:ascii="Wingdings 2" w:hAnsi="Wingdings 2" w:cs="StarSymbol"/>
      <w:sz w:val="18"/>
      <w:szCs w:val="18"/>
    </w:rPr>
  </w:style>
  <w:style w:type="character" w:customStyle="1" w:styleId="WW8Num8z2">
    <w:name w:val="WW8Num8z2"/>
    <w:rsid w:val="00FA2A3C"/>
    <w:rPr>
      <w:rFonts w:ascii="StarSymbol" w:hAnsi="StarSymbol" w:cs="StarSymbol"/>
      <w:sz w:val="18"/>
      <w:szCs w:val="18"/>
    </w:rPr>
  </w:style>
  <w:style w:type="character" w:customStyle="1" w:styleId="Domylnaczcionkaakapitu3">
    <w:name w:val="Domyślna czcionka akapitu3"/>
    <w:rsid w:val="00FA2A3C"/>
  </w:style>
  <w:style w:type="character" w:customStyle="1" w:styleId="WW-Absatz-Standardschriftart111111">
    <w:name w:val="WW-Absatz-Standardschriftart111111"/>
    <w:rsid w:val="00FA2A3C"/>
  </w:style>
  <w:style w:type="character" w:customStyle="1" w:styleId="WW-Absatz-Standardschriftart1111111">
    <w:name w:val="WW-Absatz-Standardschriftart1111111"/>
    <w:rsid w:val="00FA2A3C"/>
  </w:style>
  <w:style w:type="character" w:customStyle="1" w:styleId="WW-Domylnaczcionkaakapitu">
    <w:name w:val="WW-Domyślna czcionka akapitu"/>
    <w:rsid w:val="00FA2A3C"/>
  </w:style>
  <w:style w:type="character" w:customStyle="1" w:styleId="WW-Absatz-Standardschriftart11111111">
    <w:name w:val="WW-Absatz-Standardschriftart11111111"/>
    <w:rsid w:val="00FA2A3C"/>
  </w:style>
  <w:style w:type="character" w:customStyle="1" w:styleId="WW-Absatz-Standardschriftart111111111">
    <w:name w:val="WW-Absatz-Standardschriftart111111111"/>
    <w:rsid w:val="00FA2A3C"/>
  </w:style>
  <w:style w:type="character" w:customStyle="1" w:styleId="WW-Absatz-Standardschriftart1111111111">
    <w:name w:val="WW-Absatz-Standardschriftart1111111111"/>
    <w:rsid w:val="00FA2A3C"/>
  </w:style>
  <w:style w:type="character" w:customStyle="1" w:styleId="WW-Absatz-Standardschriftart11111111111">
    <w:name w:val="WW-Absatz-Standardschriftart11111111111"/>
    <w:rsid w:val="00FA2A3C"/>
  </w:style>
  <w:style w:type="character" w:customStyle="1" w:styleId="WW-Absatz-Standardschriftart111111111111">
    <w:name w:val="WW-Absatz-Standardschriftart111111111111"/>
    <w:rsid w:val="00FA2A3C"/>
  </w:style>
  <w:style w:type="character" w:customStyle="1" w:styleId="WW-Absatz-Standardschriftart1111111111111">
    <w:name w:val="WW-Absatz-Standardschriftart1111111111111"/>
    <w:rsid w:val="00FA2A3C"/>
  </w:style>
  <w:style w:type="character" w:customStyle="1" w:styleId="WW-Absatz-Standardschriftart11111111111111">
    <w:name w:val="WW-Absatz-Standardschriftart11111111111111"/>
    <w:rsid w:val="00FA2A3C"/>
  </w:style>
  <w:style w:type="character" w:customStyle="1" w:styleId="WW-Absatz-Standardschriftart111111111111111">
    <w:name w:val="WW-Absatz-Standardschriftart111111111111111"/>
    <w:rsid w:val="00FA2A3C"/>
  </w:style>
  <w:style w:type="character" w:customStyle="1" w:styleId="WW-Domylnaczcionkaakapitu1">
    <w:name w:val="WW-Domyślna czcionka akapitu1"/>
    <w:rsid w:val="00FA2A3C"/>
  </w:style>
  <w:style w:type="character" w:customStyle="1" w:styleId="WW-Domylnaczcionkaakapitu11">
    <w:name w:val="WW-Domyślna czcionka akapitu11"/>
    <w:rsid w:val="00FA2A3C"/>
  </w:style>
  <w:style w:type="character" w:customStyle="1" w:styleId="Domylnaczcionkaakapitu2">
    <w:name w:val="Domyślna czcionka akapitu2"/>
    <w:rsid w:val="00FA2A3C"/>
  </w:style>
  <w:style w:type="character" w:customStyle="1" w:styleId="WW-Absatz-Standardschriftart1111111111111111">
    <w:name w:val="WW-Absatz-Standardschriftart1111111111111111"/>
    <w:rsid w:val="00FA2A3C"/>
  </w:style>
  <w:style w:type="character" w:customStyle="1" w:styleId="WW-Absatz-Standardschriftart11111111111111111">
    <w:name w:val="WW-Absatz-Standardschriftart11111111111111111"/>
    <w:rsid w:val="00FA2A3C"/>
  </w:style>
  <w:style w:type="character" w:customStyle="1" w:styleId="WW-Absatz-Standardschriftart111111111111111111">
    <w:name w:val="WW-Absatz-Standardschriftart111111111111111111"/>
    <w:rsid w:val="00FA2A3C"/>
  </w:style>
  <w:style w:type="character" w:customStyle="1" w:styleId="WW-Absatz-Standardschriftart1111111111111111111">
    <w:name w:val="WW-Absatz-Standardschriftart1111111111111111111"/>
    <w:rsid w:val="00FA2A3C"/>
  </w:style>
  <w:style w:type="character" w:customStyle="1" w:styleId="Domylnaczcionkaakapitu1">
    <w:name w:val="Domyślna czcionka akapitu1"/>
    <w:rsid w:val="00FA2A3C"/>
  </w:style>
  <w:style w:type="character" w:customStyle="1" w:styleId="WW-Absatz-Standardschriftart11111111111111111111">
    <w:name w:val="WW-Absatz-Standardschriftart11111111111111111111"/>
    <w:rsid w:val="00FA2A3C"/>
  </w:style>
  <w:style w:type="character" w:customStyle="1" w:styleId="Znakinumeracji">
    <w:name w:val="Znaki numeracji"/>
    <w:rsid w:val="00FA2A3C"/>
  </w:style>
  <w:style w:type="character" w:customStyle="1" w:styleId="Symbolewypunktowania">
    <w:name w:val="Symbole wypunktowania"/>
    <w:rsid w:val="00FA2A3C"/>
    <w:rPr>
      <w:rFonts w:ascii="StarSymbol" w:eastAsia="StarSymbol" w:hAnsi="StarSymbol" w:cs="StarSymbol"/>
      <w:sz w:val="18"/>
      <w:szCs w:val="18"/>
    </w:rPr>
  </w:style>
  <w:style w:type="character" w:customStyle="1" w:styleId="WW8Num23z0">
    <w:name w:val="WW8Num23z0"/>
    <w:rsid w:val="00FA2A3C"/>
    <w:rPr>
      <w:rFonts w:ascii="Symbol" w:hAnsi="Symbol"/>
    </w:rPr>
  </w:style>
  <w:style w:type="character" w:customStyle="1" w:styleId="WW8Num22z0">
    <w:name w:val="WW8Num22z0"/>
    <w:rsid w:val="00FA2A3C"/>
    <w:rPr>
      <w:rFonts w:ascii="Symbol" w:hAnsi="Symbol"/>
    </w:rPr>
  </w:style>
  <w:style w:type="character" w:customStyle="1" w:styleId="RTFNum21">
    <w:name w:val="RTF_Num 2 1"/>
    <w:rsid w:val="00FA2A3C"/>
    <w:rPr>
      <w:rFonts w:ascii="Times New Roman" w:eastAsia="Times New Roman" w:hAnsi="Times New Roman" w:cs="Times New Roman"/>
    </w:rPr>
  </w:style>
  <w:style w:type="character" w:customStyle="1" w:styleId="RTFNum22">
    <w:name w:val="RTF_Num 2 2"/>
    <w:rsid w:val="00FA2A3C"/>
    <w:rPr>
      <w:rFonts w:ascii="Times New Roman" w:eastAsia="Times New Roman" w:hAnsi="Times New Roman" w:cs="Times New Roman"/>
    </w:rPr>
  </w:style>
  <w:style w:type="character" w:customStyle="1" w:styleId="RTFNum23">
    <w:name w:val="RTF_Num 2 3"/>
    <w:rsid w:val="00FA2A3C"/>
    <w:rPr>
      <w:rFonts w:ascii="Times New Roman" w:eastAsia="Times New Roman" w:hAnsi="Times New Roman" w:cs="Times New Roman"/>
    </w:rPr>
  </w:style>
  <w:style w:type="character" w:customStyle="1" w:styleId="RTFNum24">
    <w:name w:val="RTF_Num 2 4"/>
    <w:rsid w:val="00FA2A3C"/>
    <w:rPr>
      <w:rFonts w:ascii="Times New Roman" w:eastAsia="Times New Roman" w:hAnsi="Times New Roman" w:cs="Times New Roman"/>
    </w:rPr>
  </w:style>
  <w:style w:type="character" w:customStyle="1" w:styleId="RTFNum25">
    <w:name w:val="RTF_Num 2 5"/>
    <w:rsid w:val="00FA2A3C"/>
    <w:rPr>
      <w:rFonts w:ascii="Times New Roman" w:eastAsia="Times New Roman" w:hAnsi="Times New Roman" w:cs="Times New Roman"/>
    </w:rPr>
  </w:style>
  <w:style w:type="character" w:customStyle="1" w:styleId="RTFNum26">
    <w:name w:val="RTF_Num 2 6"/>
    <w:rsid w:val="00FA2A3C"/>
    <w:rPr>
      <w:rFonts w:ascii="Times New Roman" w:eastAsia="Times New Roman" w:hAnsi="Times New Roman" w:cs="Times New Roman"/>
    </w:rPr>
  </w:style>
  <w:style w:type="character" w:customStyle="1" w:styleId="RTFNum27">
    <w:name w:val="RTF_Num 2 7"/>
    <w:rsid w:val="00FA2A3C"/>
    <w:rPr>
      <w:rFonts w:ascii="Times New Roman" w:eastAsia="Times New Roman" w:hAnsi="Times New Roman" w:cs="Times New Roman"/>
    </w:rPr>
  </w:style>
  <w:style w:type="character" w:customStyle="1" w:styleId="RTFNum28">
    <w:name w:val="RTF_Num 2 8"/>
    <w:rsid w:val="00FA2A3C"/>
    <w:rPr>
      <w:rFonts w:ascii="Times New Roman" w:eastAsia="Times New Roman" w:hAnsi="Times New Roman" w:cs="Times New Roman"/>
    </w:rPr>
  </w:style>
  <w:style w:type="character" w:customStyle="1" w:styleId="RTFNum29">
    <w:name w:val="RTF_Num 2 9"/>
    <w:rsid w:val="00FA2A3C"/>
    <w:rPr>
      <w:rFonts w:ascii="Times New Roman" w:eastAsia="Times New Roman" w:hAnsi="Times New Roman" w:cs="Times New Roman"/>
    </w:rPr>
  </w:style>
  <w:style w:type="character" w:customStyle="1" w:styleId="RTFNum210">
    <w:name w:val="RTF_Num 2 10"/>
    <w:rsid w:val="00FA2A3C"/>
    <w:rPr>
      <w:rFonts w:ascii="Times New Roman" w:eastAsia="Times New Roman" w:hAnsi="Times New Roman" w:cs="Times New Roman"/>
    </w:rPr>
  </w:style>
  <w:style w:type="character" w:customStyle="1" w:styleId="WW8Num9z0">
    <w:name w:val="WW8Num9z0"/>
    <w:rsid w:val="00FA2A3C"/>
    <w:rPr>
      <w:rFonts w:ascii="Symbol" w:hAnsi="Symbol"/>
    </w:rPr>
  </w:style>
  <w:style w:type="paragraph" w:customStyle="1" w:styleId="Nagwek30">
    <w:name w:val="Nagłówek3"/>
    <w:basedOn w:val="Normalny"/>
    <w:next w:val="Tekstpodstawowy"/>
    <w:rsid w:val="00FA2A3C"/>
    <w:pPr>
      <w:keepNext/>
      <w:widowControl w:val="0"/>
      <w:suppressAutoHyphens/>
      <w:spacing w:before="240" w:after="120" w:line="240" w:lineRule="auto"/>
      <w:jc w:val="left"/>
    </w:pPr>
    <w:rPr>
      <w:rFonts w:ascii="Arial" w:eastAsia="Lucida Sans Unicode" w:hAnsi="Arial" w:cs="Tahoma"/>
      <w:sz w:val="28"/>
      <w:szCs w:val="28"/>
      <w:lang w:eastAsia="pl-PL" w:bidi="pl-PL"/>
    </w:rPr>
  </w:style>
  <w:style w:type="paragraph" w:customStyle="1" w:styleId="Podpis3">
    <w:name w:val="Podpis3"/>
    <w:basedOn w:val="Normalny"/>
    <w:rsid w:val="00FA2A3C"/>
    <w:pPr>
      <w:widowControl w:val="0"/>
      <w:suppressLineNumbers/>
      <w:suppressAutoHyphens/>
      <w:spacing w:before="120" w:after="120" w:line="240" w:lineRule="auto"/>
      <w:jc w:val="left"/>
    </w:pPr>
    <w:rPr>
      <w:rFonts w:ascii="Times New Roman" w:eastAsia="Lucida Sans Unicode" w:hAnsi="Times New Roman" w:cs="Tahoma"/>
      <w:i/>
      <w:iCs/>
      <w:lang w:eastAsia="pl-PL" w:bidi="pl-PL"/>
    </w:rPr>
  </w:style>
  <w:style w:type="paragraph" w:customStyle="1" w:styleId="Indeks">
    <w:name w:val="Indeks"/>
    <w:basedOn w:val="Normalny"/>
    <w:rsid w:val="00FA2A3C"/>
    <w:pPr>
      <w:widowControl w:val="0"/>
      <w:suppressLineNumbers/>
      <w:suppressAutoHyphens/>
      <w:spacing w:line="240" w:lineRule="auto"/>
      <w:jc w:val="left"/>
    </w:pPr>
    <w:rPr>
      <w:rFonts w:ascii="Times New Roman" w:eastAsia="Lucida Sans Unicode" w:hAnsi="Times New Roman" w:cs="Tahoma"/>
      <w:lang w:eastAsia="pl-PL" w:bidi="pl-PL"/>
    </w:rPr>
  </w:style>
  <w:style w:type="character" w:customStyle="1" w:styleId="PodpisZnak">
    <w:name w:val="Podpis Znak"/>
    <w:link w:val="Podpis"/>
    <w:semiHidden/>
    <w:rsid w:val="00FA2A3C"/>
    <w:rPr>
      <w:rFonts w:ascii="Times New Roman" w:eastAsia="Lucida Sans Unicode" w:hAnsi="Times New Roman" w:cs="Tahoma"/>
      <w:i/>
      <w:iCs/>
      <w:sz w:val="24"/>
      <w:szCs w:val="24"/>
      <w:lang w:bidi="pl-PL"/>
    </w:rPr>
  </w:style>
  <w:style w:type="paragraph" w:styleId="Podpis">
    <w:name w:val="Signature"/>
    <w:basedOn w:val="Normalny"/>
    <w:link w:val="PodpisZnak"/>
    <w:semiHidden/>
    <w:rsid w:val="00FA2A3C"/>
    <w:pPr>
      <w:widowControl w:val="0"/>
      <w:suppressLineNumbers/>
      <w:suppressAutoHyphens/>
      <w:spacing w:before="120" w:after="120" w:line="240" w:lineRule="auto"/>
      <w:jc w:val="left"/>
    </w:pPr>
    <w:rPr>
      <w:rFonts w:ascii="Times New Roman" w:eastAsia="Lucida Sans Unicode" w:hAnsi="Times New Roman" w:cs="Tahoma"/>
      <w:i/>
      <w:iCs/>
      <w:lang w:val="x-none" w:eastAsia="x-none" w:bidi="pl-PL"/>
    </w:rPr>
  </w:style>
  <w:style w:type="paragraph" w:customStyle="1" w:styleId="Nagwek20">
    <w:name w:val="Nagłówek2"/>
    <w:basedOn w:val="Normalny"/>
    <w:next w:val="Tekstpodstawowy"/>
    <w:rsid w:val="00FA2A3C"/>
    <w:pPr>
      <w:keepNext/>
      <w:widowControl w:val="0"/>
      <w:suppressAutoHyphens/>
      <w:spacing w:before="240" w:after="120" w:line="240" w:lineRule="auto"/>
      <w:jc w:val="left"/>
    </w:pPr>
    <w:rPr>
      <w:rFonts w:ascii="Arial" w:eastAsia="Lucida Sans Unicode" w:hAnsi="Arial" w:cs="Tahoma"/>
      <w:sz w:val="28"/>
      <w:szCs w:val="28"/>
      <w:lang w:eastAsia="pl-PL" w:bidi="pl-PL"/>
    </w:rPr>
  </w:style>
  <w:style w:type="paragraph" w:customStyle="1" w:styleId="Podpis2">
    <w:name w:val="Podpis2"/>
    <w:basedOn w:val="Normalny"/>
    <w:rsid w:val="00FA2A3C"/>
    <w:pPr>
      <w:widowControl w:val="0"/>
      <w:suppressLineNumbers/>
      <w:suppressAutoHyphens/>
      <w:spacing w:before="120" w:after="120" w:line="240" w:lineRule="auto"/>
      <w:jc w:val="left"/>
    </w:pPr>
    <w:rPr>
      <w:rFonts w:ascii="Times New Roman" w:eastAsia="Lucida Sans Unicode" w:hAnsi="Times New Roman" w:cs="Tahoma"/>
      <w:i/>
      <w:iCs/>
      <w:lang w:eastAsia="pl-PL" w:bidi="pl-PL"/>
    </w:rPr>
  </w:style>
  <w:style w:type="paragraph" w:customStyle="1" w:styleId="Nagwek10">
    <w:name w:val="Nagłówek1"/>
    <w:basedOn w:val="Normalny"/>
    <w:next w:val="Tekstpodstawowy"/>
    <w:rsid w:val="00FA2A3C"/>
    <w:pPr>
      <w:keepNext/>
      <w:widowControl w:val="0"/>
      <w:suppressAutoHyphens/>
      <w:spacing w:before="240" w:after="120" w:line="240" w:lineRule="auto"/>
      <w:jc w:val="left"/>
    </w:pPr>
    <w:rPr>
      <w:rFonts w:ascii="Arial" w:eastAsia="Lucida Sans Unicode" w:hAnsi="Arial" w:cs="Tahoma"/>
      <w:sz w:val="28"/>
      <w:szCs w:val="28"/>
      <w:lang w:eastAsia="pl-PL" w:bidi="pl-PL"/>
    </w:rPr>
  </w:style>
  <w:style w:type="paragraph" w:customStyle="1" w:styleId="Podpis1">
    <w:name w:val="Podpis1"/>
    <w:basedOn w:val="Normalny"/>
    <w:rsid w:val="00FA2A3C"/>
    <w:pPr>
      <w:widowControl w:val="0"/>
      <w:suppressLineNumbers/>
      <w:suppressAutoHyphens/>
      <w:spacing w:before="120" w:after="120" w:line="240" w:lineRule="auto"/>
      <w:jc w:val="left"/>
    </w:pPr>
    <w:rPr>
      <w:rFonts w:ascii="Times New Roman" w:eastAsia="Lucida Sans Unicode" w:hAnsi="Times New Roman" w:cs="Tahoma"/>
      <w:i/>
      <w:iCs/>
      <w:lang w:eastAsia="pl-PL" w:bidi="pl-PL"/>
    </w:rPr>
  </w:style>
  <w:style w:type="paragraph" w:customStyle="1" w:styleId="Zawartotabeli">
    <w:name w:val="Zawartość tabeli"/>
    <w:basedOn w:val="Normalny"/>
    <w:rsid w:val="00FA2A3C"/>
    <w:pPr>
      <w:widowControl w:val="0"/>
      <w:suppressLineNumbers/>
      <w:suppressAutoHyphens/>
      <w:spacing w:line="240" w:lineRule="auto"/>
      <w:jc w:val="left"/>
    </w:pPr>
    <w:rPr>
      <w:rFonts w:ascii="Times New Roman" w:eastAsia="Lucida Sans Unicode" w:hAnsi="Times New Roman" w:cs="Tahoma"/>
      <w:lang w:eastAsia="pl-PL" w:bidi="pl-PL"/>
    </w:rPr>
  </w:style>
  <w:style w:type="paragraph" w:customStyle="1" w:styleId="Nagwektabeli">
    <w:name w:val="Nagłówek tabeli"/>
    <w:basedOn w:val="Zawartotabeli"/>
    <w:rsid w:val="00FA2A3C"/>
    <w:pPr>
      <w:jc w:val="center"/>
    </w:pPr>
    <w:rPr>
      <w:b/>
      <w:bCs/>
    </w:rPr>
  </w:style>
  <w:style w:type="paragraph" w:customStyle="1" w:styleId="Liniapozioma">
    <w:name w:val="Linia pozioma"/>
    <w:basedOn w:val="Normalny"/>
    <w:next w:val="Tekstpodstawowy"/>
    <w:rsid w:val="00FA2A3C"/>
    <w:pPr>
      <w:widowControl w:val="0"/>
      <w:suppressLineNumbers/>
      <w:pBdr>
        <w:bottom w:val="double" w:sz="1" w:space="0" w:color="808080"/>
      </w:pBdr>
      <w:suppressAutoHyphens/>
      <w:spacing w:after="283" w:line="240" w:lineRule="auto"/>
      <w:jc w:val="left"/>
    </w:pPr>
    <w:rPr>
      <w:rFonts w:ascii="Times New Roman" w:eastAsia="Lucida Sans Unicode" w:hAnsi="Times New Roman" w:cs="Tahoma"/>
      <w:sz w:val="12"/>
      <w:szCs w:val="12"/>
      <w:lang w:eastAsia="pl-PL" w:bidi="pl-PL"/>
    </w:rPr>
  </w:style>
  <w:style w:type="paragraph" w:customStyle="1" w:styleId="Tekstpodstawowywcity21">
    <w:name w:val="Tekst podstawowy wcięty 21"/>
    <w:basedOn w:val="Normalny"/>
    <w:rsid w:val="00FA2A3C"/>
    <w:pPr>
      <w:widowControl w:val="0"/>
      <w:suppressAutoHyphens/>
      <w:spacing w:after="120" w:line="480" w:lineRule="auto"/>
      <w:ind w:left="283"/>
      <w:jc w:val="left"/>
    </w:pPr>
    <w:rPr>
      <w:rFonts w:ascii="Times New Roman" w:eastAsia="Lucida Sans Unicode" w:hAnsi="Times New Roman" w:cs="Tahoma"/>
      <w:lang w:eastAsia="pl-PL" w:bidi="pl-PL"/>
    </w:rPr>
  </w:style>
  <w:style w:type="paragraph" w:customStyle="1" w:styleId="Projekt">
    <w:name w:val="Projekt"/>
    <w:basedOn w:val="Normalny"/>
    <w:rsid w:val="00FA2A3C"/>
    <w:pPr>
      <w:widowControl w:val="0"/>
      <w:suppressAutoHyphens/>
      <w:spacing w:line="360" w:lineRule="auto"/>
    </w:pPr>
    <w:rPr>
      <w:rFonts w:ascii="Arial" w:eastAsia="Lucida Sans Unicode" w:hAnsi="Arial" w:cs="Tahoma"/>
      <w:kern w:val="1"/>
      <w:lang w:eastAsia="pl-PL" w:bidi="pl-PL"/>
    </w:rPr>
  </w:style>
  <w:style w:type="paragraph" w:customStyle="1" w:styleId="Spistreci10">
    <w:name w:val="Spis treści 10"/>
    <w:basedOn w:val="Indeks"/>
    <w:rsid w:val="00FA2A3C"/>
    <w:pPr>
      <w:tabs>
        <w:tab w:val="right" w:leader="dot" w:pos="9637"/>
      </w:tabs>
      <w:ind w:left="2547"/>
    </w:pPr>
  </w:style>
  <w:style w:type="paragraph" w:customStyle="1" w:styleId="Zawartoramki">
    <w:name w:val="Zawartość ramki"/>
    <w:basedOn w:val="Tekstpodstawowy"/>
    <w:rsid w:val="00FA2A3C"/>
    <w:pPr>
      <w:widowControl w:val="0"/>
      <w:suppressAutoHyphens/>
      <w:spacing w:after="120"/>
      <w:jc w:val="left"/>
    </w:pPr>
    <w:rPr>
      <w:rFonts w:ascii="Times New Roman" w:eastAsia="Lucida Sans Unicode" w:hAnsi="Times New Roman" w:cs="Tahoma"/>
      <w:spacing w:val="0"/>
      <w:sz w:val="24"/>
      <w:szCs w:val="24"/>
      <w:lang w:val="pl-PL" w:eastAsia="pl-PL" w:bidi="pl-PL"/>
    </w:rPr>
  </w:style>
  <w:style w:type="paragraph" w:customStyle="1" w:styleId="Tekstpodstawowy21">
    <w:name w:val="Tekst podstawowy 21"/>
    <w:basedOn w:val="Normalny"/>
    <w:rsid w:val="00FA2A3C"/>
    <w:pPr>
      <w:tabs>
        <w:tab w:val="left" w:pos="7200"/>
      </w:tabs>
      <w:suppressAutoHyphens/>
      <w:spacing w:line="240" w:lineRule="auto"/>
      <w:jc w:val="left"/>
    </w:pPr>
    <w:rPr>
      <w:rFonts w:ascii="Arial" w:eastAsia="Times New Roman" w:hAnsi="Arial" w:cs="Times New Roman"/>
      <w:sz w:val="22"/>
      <w:szCs w:val="22"/>
      <w:lang w:eastAsia="pl-PL" w:bidi="pl-PL"/>
    </w:rPr>
  </w:style>
  <w:style w:type="paragraph" w:customStyle="1" w:styleId="Nagwek21">
    <w:name w:val="Nagłówek 21"/>
    <w:basedOn w:val="Normalny"/>
    <w:next w:val="Normalny"/>
    <w:rsid w:val="00FA2A3C"/>
    <w:pPr>
      <w:keepNext/>
      <w:widowControl w:val="0"/>
      <w:tabs>
        <w:tab w:val="left" w:pos="576"/>
      </w:tabs>
      <w:suppressAutoHyphens/>
      <w:spacing w:before="120" w:after="120" w:line="240" w:lineRule="auto"/>
      <w:jc w:val="left"/>
    </w:pPr>
    <w:rPr>
      <w:rFonts w:ascii="Arial" w:eastAsia="Arial" w:hAnsi="Arial"/>
      <w:b/>
      <w:bCs/>
      <w:i/>
      <w:iCs/>
      <w:lang w:eastAsia="pl-PL" w:bidi="pl-PL"/>
    </w:rPr>
  </w:style>
  <w:style w:type="paragraph" w:customStyle="1" w:styleId="Tekstpodstawowywcity31">
    <w:name w:val="Tekst podstawowy wcięty 31"/>
    <w:basedOn w:val="Normalny"/>
    <w:rsid w:val="00FA2A3C"/>
    <w:pPr>
      <w:widowControl w:val="0"/>
      <w:suppressAutoHyphens/>
      <w:spacing w:line="360" w:lineRule="auto"/>
      <w:ind w:firstLine="360"/>
    </w:pPr>
    <w:rPr>
      <w:rFonts w:ascii="Arial" w:eastAsia="Lucida Sans Unicode" w:hAnsi="Arial" w:cs="Tahoma"/>
      <w:lang w:eastAsia="pl-PL" w:bidi="pl-PL"/>
    </w:rPr>
  </w:style>
  <w:style w:type="paragraph" w:customStyle="1" w:styleId="Tekstpodstawowy31">
    <w:name w:val="Tekst podstawowy 31"/>
    <w:basedOn w:val="Normalny"/>
    <w:rsid w:val="00FA2A3C"/>
    <w:pPr>
      <w:suppressAutoHyphens/>
      <w:spacing w:after="120" w:line="240" w:lineRule="auto"/>
      <w:jc w:val="left"/>
    </w:pPr>
    <w:rPr>
      <w:rFonts w:ascii="Times New Roman" w:eastAsia="Times New Roman" w:hAnsi="Times New Roman" w:cs="Times New Roman"/>
      <w:sz w:val="16"/>
      <w:szCs w:val="20"/>
      <w:lang w:eastAsia="pl-PL"/>
    </w:rPr>
  </w:style>
  <w:style w:type="paragraph" w:customStyle="1" w:styleId="xl22">
    <w:name w:val="xl22"/>
    <w:basedOn w:val="Normalny"/>
    <w:rsid w:val="00FA2A3C"/>
    <w:pPr>
      <w:pBdr>
        <w:left w:val="single" w:sz="4" w:space="0" w:color="000000"/>
        <w:bottom w:val="single" w:sz="4" w:space="0" w:color="000000"/>
        <w:right w:val="single" w:sz="4" w:space="0" w:color="000000"/>
      </w:pBdr>
      <w:suppressAutoHyphens/>
      <w:spacing w:before="100" w:after="100" w:line="240" w:lineRule="auto"/>
      <w:jc w:val="left"/>
    </w:pPr>
    <w:rPr>
      <w:rFonts w:ascii="Arial Unicode MS" w:eastAsia="Arial Unicode MS" w:hAnsi="Arial Unicode MS" w:cs="Times New Roman"/>
      <w:szCs w:val="20"/>
      <w:lang w:eastAsia="ar-SA" w:bidi="pl-PL"/>
    </w:rPr>
  </w:style>
  <w:style w:type="paragraph" w:customStyle="1" w:styleId="WW-Tekstkomentarza">
    <w:name w:val="WW-Tekst komentarza"/>
    <w:basedOn w:val="Standard"/>
    <w:rsid w:val="00FA2A3C"/>
    <w:pPr>
      <w:autoSpaceDN/>
      <w:spacing w:line="360" w:lineRule="auto"/>
      <w:jc w:val="both"/>
      <w:textAlignment w:val="auto"/>
    </w:pPr>
    <w:rPr>
      <w:rFonts w:cs="Times New Roman"/>
      <w:spacing w:val="0"/>
      <w:kern w:val="0"/>
      <w:szCs w:val="20"/>
      <w:lang w:eastAsia="ar-SA"/>
    </w:rPr>
  </w:style>
  <w:style w:type="paragraph" w:customStyle="1" w:styleId="Normalny1">
    <w:name w:val="Normalny1"/>
    <w:basedOn w:val="Normalny"/>
    <w:rsid w:val="00FA2A3C"/>
    <w:pPr>
      <w:widowControl w:val="0"/>
      <w:suppressAutoHyphens/>
      <w:autoSpaceDE w:val="0"/>
      <w:spacing w:line="240" w:lineRule="auto"/>
      <w:jc w:val="left"/>
    </w:pPr>
    <w:rPr>
      <w:rFonts w:ascii="StarSymbol" w:eastAsia="Times New Roman" w:hAnsi="StarSymbol" w:cs="Times New Roman"/>
      <w:lang w:eastAsia="pl-PL"/>
    </w:rPr>
  </w:style>
  <w:style w:type="character" w:customStyle="1" w:styleId="WW8Num64z0">
    <w:name w:val="WW8Num64z0"/>
    <w:rsid w:val="00FA2A3C"/>
    <w:rPr>
      <w:rFonts w:ascii="Symbol" w:hAnsi="Symbol"/>
    </w:rPr>
  </w:style>
  <w:style w:type="paragraph" w:customStyle="1" w:styleId="Normalny2">
    <w:name w:val="Normalny2"/>
    <w:basedOn w:val="Normalny"/>
    <w:rsid w:val="00FA2A3C"/>
    <w:pPr>
      <w:widowControl w:val="0"/>
      <w:suppressAutoHyphens/>
      <w:autoSpaceDE w:val="0"/>
      <w:spacing w:line="240" w:lineRule="auto"/>
      <w:jc w:val="left"/>
    </w:pPr>
    <w:rPr>
      <w:rFonts w:ascii="StarSymbol" w:eastAsia="Times New Roman" w:hAnsi="StarSymbol" w:cs="Times New Roman"/>
      <w:lang w:eastAsia="pl-PL"/>
    </w:rPr>
  </w:style>
  <w:style w:type="paragraph" w:customStyle="1" w:styleId="Nagwek22">
    <w:name w:val="Nagłówek 22"/>
    <w:basedOn w:val="Normalny"/>
    <w:next w:val="Normalny"/>
    <w:rsid w:val="00FA2A3C"/>
    <w:pPr>
      <w:keepNext/>
      <w:widowControl w:val="0"/>
      <w:tabs>
        <w:tab w:val="left" w:pos="576"/>
      </w:tabs>
      <w:suppressAutoHyphens/>
      <w:spacing w:before="120" w:after="120" w:line="240" w:lineRule="auto"/>
      <w:jc w:val="left"/>
    </w:pPr>
    <w:rPr>
      <w:rFonts w:ascii="Arial" w:eastAsia="Arial" w:hAnsi="Arial"/>
      <w:b/>
      <w:bCs/>
      <w:i/>
      <w:iCs/>
      <w:lang w:eastAsia="pl-PL" w:bidi="pl-PL"/>
    </w:rPr>
  </w:style>
  <w:style w:type="character" w:customStyle="1" w:styleId="WW8Num63z0">
    <w:name w:val="WW8Num63z0"/>
    <w:rsid w:val="00FA2A3C"/>
    <w:rPr>
      <w:rFonts w:ascii="Symbol" w:hAnsi="Symbol"/>
    </w:rPr>
  </w:style>
  <w:style w:type="character" w:customStyle="1" w:styleId="AkapitzlistZnak">
    <w:name w:val="Akapit z listą Znak"/>
    <w:link w:val="Akapitzlist"/>
    <w:uiPriority w:val="34"/>
    <w:rsid w:val="0050545A"/>
    <w:rPr>
      <w:rFonts w:ascii="Arial" w:eastAsia="Times New Roman" w:hAnsi="Arial" w:cs="Arial"/>
      <w:spacing w:val="-4"/>
      <w:sz w:val="24"/>
      <w:szCs w:val="24"/>
    </w:rPr>
  </w:style>
  <w:style w:type="paragraph" w:styleId="Poprawka">
    <w:name w:val="Revision"/>
    <w:hidden/>
    <w:uiPriority w:val="99"/>
    <w:semiHidden/>
    <w:rsid w:val="007568E6"/>
    <w:rPr>
      <w:rFonts w:cs="Arial"/>
      <w:sz w:val="24"/>
      <w:szCs w:val="24"/>
      <w:lang w:eastAsia="en-US"/>
    </w:rPr>
  </w:style>
  <w:style w:type="numbering" w:customStyle="1" w:styleId="Bezlisty1">
    <w:name w:val="Bez listy1"/>
    <w:next w:val="Bezlisty"/>
    <w:uiPriority w:val="99"/>
    <w:semiHidden/>
    <w:unhideWhenUsed/>
    <w:rsid w:val="008A45CB"/>
  </w:style>
  <w:style w:type="paragraph" w:customStyle="1" w:styleId="JKWProjektujcyitp">
    <w:name w:val="JKW Projektujący itp."/>
    <w:basedOn w:val="Normalny"/>
    <w:link w:val="JKWProjektujcyitpZnak"/>
    <w:qFormat/>
    <w:rsid w:val="001A22E9"/>
    <w:pPr>
      <w:spacing w:line="240" w:lineRule="auto"/>
    </w:pPr>
    <w:rPr>
      <w:rFonts w:cs="Times New Roman"/>
      <w:sz w:val="22"/>
      <w:szCs w:val="22"/>
      <w:lang w:val="x-none"/>
    </w:rPr>
  </w:style>
  <w:style w:type="character" w:customStyle="1" w:styleId="JKWProjektujcyitpZnak">
    <w:name w:val="JKW Projektujący itp. Znak"/>
    <w:link w:val="JKWProjektujcyitp"/>
    <w:rsid w:val="001A22E9"/>
    <w:rPr>
      <w:sz w:val="22"/>
      <w:szCs w:val="22"/>
      <w:lang w:eastAsia="en-US"/>
    </w:rPr>
  </w:style>
  <w:style w:type="paragraph" w:customStyle="1" w:styleId="ARCHENIKANumeracja1">
    <w:name w:val="ARCHENIKA Numeracja 1"/>
    <w:basedOn w:val="Akapitzlist"/>
    <w:link w:val="ARCHENIKANumeracja1Znak"/>
    <w:qFormat/>
    <w:rsid w:val="00636CAA"/>
    <w:pPr>
      <w:numPr>
        <w:numId w:val="2"/>
      </w:numPr>
      <w:spacing w:before="120" w:after="120" w:line="360" w:lineRule="auto"/>
      <w:ind w:left="0" w:firstLine="0"/>
      <w:contextualSpacing w:val="0"/>
      <w:jc w:val="left"/>
    </w:pPr>
    <w:rPr>
      <w:rFonts w:eastAsia="Calibri"/>
      <w:b/>
      <w:spacing w:val="0"/>
      <w:sz w:val="20"/>
      <w:szCs w:val="22"/>
      <w:lang w:eastAsia="en-US"/>
    </w:rPr>
  </w:style>
  <w:style w:type="paragraph" w:customStyle="1" w:styleId="ARCHENIKANumeracja2">
    <w:name w:val="ARCHENIKA Numeracja 2"/>
    <w:basedOn w:val="Akapitzlist"/>
    <w:link w:val="ARCHENIKANumeracja2Znak"/>
    <w:qFormat/>
    <w:rsid w:val="00636CAA"/>
    <w:pPr>
      <w:numPr>
        <w:ilvl w:val="1"/>
        <w:numId w:val="2"/>
      </w:numPr>
      <w:spacing w:before="120" w:after="120" w:line="360" w:lineRule="auto"/>
      <w:ind w:left="0" w:firstLine="0"/>
      <w:contextualSpacing w:val="0"/>
    </w:pPr>
    <w:rPr>
      <w:rFonts w:eastAsia="Calibri"/>
      <w:b/>
      <w:spacing w:val="0"/>
      <w:sz w:val="20"/>
      <w:szCs w:val="22"/>
      <w:lang w:eastAsia="en-US"/>
    </w:rPr>
  </w:style>
  <w:style w:type="character" w:customStyle="1" w:styleId="ARCHENIKANumeracja1Znak">
    <w:name w:val="ARCHENIKA Numeracja 1 Znak"/>
    <w:link w:val="ARCHENIKANumeracja1"/>
    <w:rsid w:val="00636CAA"/>
    <w:rPr>
      <w:rFonts w:ascii="Arial" w:hAnsi="Arial"/>
      <w:b/>
      <w:szCs w:val="22"/>
      <w:lang w:eastAsia="en-US"/>
    </w:rPr>
  </w:style>
  <w:style w:type="paragraph" w:customStyle="1" w:styleId="ARCHENIKANumeracja3">
    <w:name w:val="ARCHENIKA Numeracja 3"/>
    <w:basedOn w:val="Akapitzlist"/>
    <w:link w:val="ARCHENIKANumeracja3Znak"/>
    <w:qFormat/>
    <w:rsid w:val="00636CAA"/>
    <w:pPr>
      <w:numPr>
        <w:ilvl w:val="2"/>
        <w:numId w:val="2"/>
      </w:numPr>
      <w:spacing w:before="120" w:after="120" w:line="360" w:lineRule="auto"/>
      <w:ind w:left="0" w:firstLine="0"/>
      <w:contextualSpacing w:val="0"/>
    </w:pPr>
    <w:rPr>
      <w:rFonts w:eastAsia="Calibri"/>
      <w:b/>
      <w:spacing w:val="0"/>
      <w:sz w:val="20"/>
      <w:szCs w:val="22"/>
      <w:lang w:eastAsia="en-US"/>
    </w:rPr>
  </w:style>
  <w:style w:type="paragraph" w:customStyle="1" w:styleId="ARCHENIKANumeracja4">
    <w:name w:val="ARCHENIKA Numeracja 4"/>
    <w:basedOn w:val="ARCHENIKANumeracja3"/>
    <w:link w:val="ARCHENIKANumeracja4Znak"/>
    <w:qFormat/>
    <w:rsid w:val="00636CAA"/>
    <w:pPr>
      <w:numPr>
        <w:ilvl w:val="3"/>
      </w:numPr>
      <w:ind w:left="0" w:firstLine="0"/>
    </w:pPr>
  </w:style>
  <w:style w:type="character" w:customStyle="1" w:styleId="BezodstpwZnak">
    <w:name w:val="Bez odstępów Znak"/>
    <w:aliases w:val="ARCHENIKA Bez odstępów Znak"/>
    <w:link w:val="Bezodstpw"/>
    <w:rsid w:val="00857327"/>
    <w:rPr>
      <w:sz w:val="22"/>
      <w:szCs w:val="22"/>
      <w:lang w:eastAsia="en-US" w:bidi="ar-SA"/>
    </w:rPr>
  </w:style>
  <w:style w:type="character" w:customStyle="1" w:styleId="FontStyle38">
    <w:name w:val="Font Style38"/>
    <w:rsid w:val="00516079"/>
    <w:rPr>
      <w:rFonts w:ascii="Times New Roman" w:hAnsi="Times New Roman" w:cs="Times New Roman"/>
      <w:sz w:val="22"/>
      <w:szCs w:val="22"/>
    </w:rPr>
  </w:style>
  <w:style w:type="character" w:customStyle="1" w:styleId="FontStyle30">
    <w:name w:val="Font Style30"/>
    <w:rsid w:val="00516079"/>
    <w:rPr>
      <w:rFonts w:ascii="Times New Roman" w:hAnsi="Times New Roman" w:cs="Times New Roman"/>
      <w:sz w:val="22"/>
      <w:szCs w:val="22"/>
    </w:rPr>
  </w:style>
  <w:style w:type="numbering" w:customStyle="1" w:styleId="Styl1">
    <w:name w:val="Styl1"/>
    <w:basedOn w:val="Bezlisty"/>
    <w:uiPriority w:val="99"/>
    <w:rsid w:val="00BD79E8"/>
    <w:pPr>
      <w:numPr>
        <w:numId w:val="5"/>
      </w:numPr>
    </w:pPr>
  </w:style>
  <w:style w:type="character" w:customStyle="1" w:styleId="ARCHENIKANumeracja2Znak">
    <w:name w:val="ARCHENIKA Numeracja 2 Znak"/>
    <w:link w:val="ARCHENIKANumeracja2"/>
    <w:rsid w:val="00BD79E8"/>
    <w:rPr>
      <w:rFonts w:ascii="Arial" w:hAnsi="Arial"/>
      <w:b/>
      <w:szCs w:val="22"/>
      <w:lang w:eastAsia="en-US"/>
    </w:rPr>
  </w:style>
  <w:style w:type="character" w:customStyle="1" w:styleId="ARCHENIKANumeracja3Znak">
    <w:name w:val="ARCHENIKA Numeracja 3 Znak"/>
    <w:link w:val="ARCHENIKANumeracja3"/>
    <w:rsid w:val="00BD79E8"/>
    <w:rPr>
      <w:rFonts w:ascii="Arial" w:hAnsi="Arial"/>
      <w:b/>
      <w:szCs w:val="22"/>
      <w:lang w:eastAsia="en-US"/>
    </w:rPr>
  </w:style>
  <w:style w:type="paragraph" w:customStyle="1" w:styleId="ARCHENIKAPunktator1">
    <w:name w:val="ARCHENIKA Punktator 1"/>
    <w:basedOn w:val="ARCHENIKANumeracja4"/>
    <w:link w:val="ARCHENIKAPunktator1Znak"/>
    <w:qFormat/>
    <w:rsid w:val="00BD79E8"/>
    <w:pPr>
      <w:numPr>
        <w:ilvl w:val="0"/>
        <w:numId w:val="6"/>
      </w:numPr>
      <w:spacing w:before="0" w:after="0"/>
      <w:ind w:left="714" w:hanging="357"/>
    </w:pPr>
    <w:rPr>
      <w:b w:val="0"/>
    </w:rPr>
  </w:style>
  <w:style w:type="character" w:customStyle="1" w:styleId="ARCHENIKANumeracja4Znak">
    <w:name w:val="ARCHENIKA Numeracja 4 Znak"/>
    <w:link w:val="ARCHENIKANumeracja4"/>
    <w:rsid w:val="00BD79E8"/>
    <w:rPr>
      <w:rFonts w:ascii="Arial" w:hAnsi="Arial"/>
      <w:b/>
      <w:szCs w:val="22"/>
      <w:lang w:eastAsia="en-US"/>
    </w:rPr>
  </w:style>
  <w:style w:type="paragraph" w:customStyle="1" w:styleId="ARCHENIKAPunktator2">
    <w:name w:val="ARCHENIKA Punktator 2"/>
    <w:basedOn w:val="ARCHENIKAPunktator1"/>
    <w:link w:val="ARCHENIKAPunktator2Znak"/>
    <w:qFormat/>
    <w:rsid w:val="00BD79E8"/>
    <w:pPr>
      <w:numPr>
        <w:numId w:val="7"/>
      </w:numPr>
      <w:ind w:left="1434" w:hanging="357"/>
    </w:pPr>
  </w:style>
  <w:style w:type="character" w:customStyle="1" w:styleId="ARCHENIKAPunktator1Znak">
    <w:name w:val="ARCHENIKA Punktator 1 Znak"/>
    <w:link w:val="ARCHENIKAPunktator1"/>
    <w:rsid w:val="00BD79E8"/>
    <w:rPr>
      <w:rFonts w:ascii="Arial" w:hAnsi="Arial"/>
      <w:szCs w:val="22"/>
      <w:lang w:eastAsia="en-US"/>
    </w:rPr>
  </w:style>
  <w:style w:type="character" w:customStyle="1" w:styleId="ARCHENIKAPunktator2Znak">
    <w:name w:val="ARCHENIKA Punktator 2 Znak"/>
    <w:link w:val="ARCHENIKAPunktator2"/>
    <w:rsid w:val="00BD79E8"/>
    <w:rPr>
      <w:rFonts w:ascii="Arial" w:hAnsi="Arial"/>
      <w:szCs w:val="22"/>
      <w:lang w:eastAsia="en-US"/>
    </w:rPr>
  </w:style>
  <w:style w:type="paragraph" w:customStyle="1" w:styleId="Styl8">
    <w:name w:val="Styl8"/>
    <w:basedOn w:val="Normalny"/>
    <w:link w:val="Styl8Znak"/>
    <w:rsid w:val="00BD79E8"/>
    <w:pPr>
      <w:spacing w:line="360" w:lineRule="auto"/>
    </w:pPr>
    <w:rPr>
      <w:rFonts w:ascii="Arial" w:hAnsi="Arial" w:cs="Times New Roman"/>
      <w:sz w:val="20"/>
      <w:szCs w:val="22"/>
      <w:lang w:val="x-none"/>
    </w:rPr>
  </w:style>
  <w:style w:type="character" w:customStyle="1" w:styleId="Styl8Znak">
    <w:name w:val="Styl8 Znak"/>
    <w:link w:val="Styl8"/>
    <w:rsid w:val="00BD79E8"/>
    <w:rPr>
      <w:rFonts w:ascii="Arial" w:hAnsi="Arial"/>
      <w:szCs w:val="22"/>
      <w:lang w:eastAsia="en-US"/>
    </w:rPr>
  </w:style>
  <w:style w:type="paragraph" w:styleId="Spistreci4">
    <w:name w:val="toc 4"/>
    <w:basedOn w:val="Normalny"/>
    <w:next w:val="Normalny"/>
    <w:autoRedefine/>
    <w:unhideWhenUsed/>
    <w:rsid w:val="00BD79E8"/>
    <w:pPr>
      <w:spacing w:line="360" w:lineRule="auto"/>
      <w:jc w:val="left"/>
    </w:pPr>
    <w:rPr>
      <w:rFonts w:ascii="Arial" w:hAnsi="Arial" w:cs="Calibri"/>
      <w:sz w:val="22"/>
      <w:szCs w:val="22"/>
    </w:rPr>
  </w:style>
  <w:style w:type="paragraph" w:styleId="Spistreci5">
    <w:name w:val="toc 5"/>
    <w:basedOn w:val="Normalny"/>
    <w:next w:val="Normalny"/>
    <w:autoRedefine/>
    <w:unhideWhenUsed/>
    <w:rsid w:val="00BD79E8"/>
    <w:pPr>
      <w:spacing w:line="360" w:lineRule="auto"/>
      <w:jc w:val="left"/>
    </w:pPr>
    <w:rPr>
      <w:rFonts w:ascii="Arial" w:hAnsi="Arial" w:cs="Calibri"/>
      <w:sz w:val="22"/>
      <w:szCs w:val="22"/>
    </w:rPr>
  </w:style>
  <w:style w:type="paragraph" w:styleId="Spistreci6">
    <w:name w:val="toc 6"/>
    <w:basedOn w:val="Normalny"/>
    <w:next w:val="Normalny"/>
    <w:autoRedefine/>
    <w:unhideWhenUsed/>
    <w:rsid w:val="00BD79E8"/>
    <w:pPr>
      <w:spacing w:line="360" w:lineRule="auto"/>
      <w:jc w:val="left"/>
    </w:pPr>
    <w:rPr>
      <w:rFonts w:ascii="Arial" w:hAnsi="Arial" w:cs="Calibri"/>
      <w:sz w:val="22"/>
      <w:szCs w:val="22"/>
    </w:rPr>
  </w:style>
  <w:style w:type="paragraph" w:styleId="Spistreci7">
    <w:name w:val="toc 7"/>
    <w:basedOn w:val="Normalny"/>
    <w:next w:val="Normalny"/>
    <w:autoRedefine/>
    <w:unhideWhenUsed/>
    <w:rsid w:val="00BD79E8"/>
    <w:pPr>
      <w:spacing w:line="360" w:lineRule="auto"/>
      <w:jc w:val="left"/>
    </w:pPr>
    <w:rPr>
      <w:rFonts w:ascii="Arial" w:hAnsi="Arial" w:cs="Calibri"/>
      <w:sz w:val="22"/>
      <w:szCs w:val="22"/>
    </w:rPr>
  </w:style>
  <w:style w:type="paragraph" w:styleId="Spistreci8">
    <w:name w:val="toc 8"/>
    <w:basedOn w:val="Normalny"/>
    <w:next w:val="Normalny"/>
    <w:autoRedefine/>
    <w:unhideWhenUsed/>
    <w:rsid w:val="00BD79E8"/>
    <w:pPr>
      <w:spacing w:line="360" w:lineRule="auto"/>
      <w:jc w:val="left"/>
    </w:pPr>
    <w:rPr>
      <w:rFonts w:ascii="Arial" w:hAnsi="Arial" w:cs="Calibri"/>
      <w:sz w:val="22"/>
      <w:szCs w:val="22"/>
    </w:rPr>
  </w:style>
  <w:style w:type="paragraph" w:styleId="Spistreci9">
    <w:name w:val="toc 9"/>
    <w:basedOn w:val="Normalny"/>
    <w:next w:val="Normalny"/>
    <w:autoRedefine/>
    <w:unhideWhenUsed/>
    <w:rsid w:val="00BD79E8"/>
    <w:pPr>
      <w:spacing w:line="360" w:lineRule="auto"/>
      <w:jc w:val="left"/>
    </w:pPr>
    <w:rPr>
      <w:rFonts w:ascii="Arial" w:hAnsi="Arial" w:cs="Calibri"/>
      <w:sz w:val="22"/>
      <w:szCs w:val="22"/>
    </w:rPr>
  </w:style>
  <w:style w:type="paragraph" w:customStyle="1" w:styleId="ARCHENIKANagwek3">
    <w:name w:val="ARCHENIKA Nagłówek 3"/>
    <w:basedOn w:val="Nagwek2"/>
    <w:link w:val="ARCHENIKANagwek3Znak"/>
    <w:qFormat/>
    <w:rsid w:val="00BD79E8"/>
    <w:pPr>
      <w:keepNext/>
      <w:keepLines/>
      <w:numPr>
        <w:ilvl w:val="0"/>
        <w:numId w:val="0"/>
      </w:numPr>
      <w:spacing w:before="120" w:after="120"/>
      <w:jc w:val="center"/>
    </w:pPr>
    <w:rPr>
      <w:rFonts w:ascii="Arial" w:hAnsi="Arial"/>
      <w:b/>
      <w:spacing w:val="0"/>
      <w:sz w:val="36"/>
      <w:szCs w:val="26"/>
      <w:u w:val="none"/>
      <w:lang w:val="x-none" w:eastAsia="en-US"/>
    </w:rPr>
  </w:style>
  <w:style w:type="character" w:customStyle="1" w:styleId="ARCHENIKANagwek3Znak">
    <w:name w:val="ARCHENIKA Nagłówek 3 Znak"/>
    <w:link w:val="ARCHENIKANagwek3"/>
    <w:rsid w:val="00BD79E8"/>
    <w:rPr>
      <w:rFonts w:ascii="Arial" w:eastAsia="Times New Roman" w:hAnsi="Arial"/>
      <w:b/>
      <w:bCs/>
      <w:sz w:val="36"/>
      <w:szCs w:val="26"/>
      <w:lang w:eastAsia="en-US"/>
    </w:rPr>
  </w:style>
  <w:style w:type="paragraph" w:customStyle="1" w:styleId="ARCHENIKANormalnypogrubiony">
    <w:name w:val="ARCHENIKA_Normalny_pogrubiony"/>
    <w:basedOn w:val="Normalny"/>
    <w:rsid w:val="00BD79E8"/>
    <w:pPr>
      <w:suppressAutoHyphens/>
      <w:spacing w:line="360" w:lineRule="auto"/>
      <w:ind w:left="709"/>
    </w:pPr>
    <w:rPr>
      <w:rFonts w:ascii="Arial" w:hAnsi="Arial" w:cs="Century Gothic"/>
      <w:b/>
      <w:sz w:val="20"/>
      <w:szCs w:val="22"/>
      <w:lang w:eastAsia="ar-SA"/>
    </w:rPr>
  </w:style>
  <w:style w:type="paragraph" w:customStyle="1" w:styleId="JKWPunktator1">
    <w:name w:val="JKW Punktator 1"/>
    <w:basedOn w:val="Normalny"/>
    <w:link w:val="JKWPunktator1Znak"/>
    <w:uiPriority w:val="99"/>
    <w:qFormat/>
    <w:rsid w:val="00BD79E8"/>
    <w:pPr>
      <w:spacing w:line="240" w:lineRule="auto"/>
      <w:ind w:left="720" w:hanging="360"/>
      <w:jc w:val="left"/>
    </w:pPr>
    <w:rPr>
      <w:rFonts w:cs="Times New Roman"/>
      <w:sz w:val="22"/>
      <w:szCs w:val="22"/>
      <w:lang w:val="x-none"/>
    </w:rPr>
  </w:style>
  <w:style w:type="character" w:customStyle="1" w:styleId="JKWPunktator1Znak">
    <w:name w:val="JKW Punktator 1 Znak"/>
    <w:link w:val="JKWPunktator1"/>
    <w:uiPriority w:val="99"/>
    <w:rsid w:val="00BD79E8"/>
    <w:rPr>
      <w:sz w:val="22"/>
      <w:szCs w:val="22"/>
      <w:lang w:val="x-none" w:eastAsia="en-US"/>
    </w:rPr>
  </w:style>
  <w:style w:type="paragraph" w:styleId="Tekstprzypisukocowego">
    <w:name w:val="endnote text"/>
    <w:basedOn w:val="Normalny"/>
    <w:link w:val="TekstprzypisukocowegoZnak"/>
    <w:uiPriority w:val="99"/>
    <w:semiHidden/>
    <w:unhideWhenUsed/>
    <w:rsid w:val="00BD79E8"/>
    <w:pPr>
      <w:spacing w:line="240" w:lineRule="auto"/>
      <w:ind w:left="709"/>
    </w:pPr>
    <w:rPr>
      <w:rFonts w:ascii="Arial" w:hAnsi="Arial" w:cs="Times New Roman"/>
      <w:sz w:val="20"/>
      <w:szCs w:val="20"/>
      <w:lang w:val="x-none"/>
    </w:rPr>
  </w:style>
  <w:style w:type="character" w:customStyle="1" w:styleId="TekstprzypisukocowegoZnak">
    <w:name w:val="Tekst przypisu końcowego Znak"/>
    <w:link w:val="Tekstprzypisukocowego"/>
    <w:uiPriority w:val="99"/>
    <w:semiHidden/>
    <w:rsid w:val="00BD79E8"/>
    <w:rPr>
      <w:rFonts w:ascii="Arial" w:hAnsi="Arial"/>
      <w:lang w:eastAsia="en-US"/>
    </w:rPr>
  </w:style>
  <w:style w:type="character" w:styleId="Odwoanieprzypisukocowego">
    <w:name w:val="endnote reference"/>
    <w:uiPriority w:val="99"/>
    <w:semiHidden/>
    <w:unhideWhenUsed/>
    <w:rsid w:val="00BD79E8"/>
    <w:rPr>
      <w:vertAlign w:val="superscript"/>
    </w:rPr>
  </w:style>
  <w:style w:type="table" w:styleId="Tabela-Elegancki">
    <w:name w:val="Table Elegant"/>
    <w:basedOn w:val="Standardowy"/>
    <w:rsid w:val="00BD79E8"/>
    <w:pPr>
      <w:widowControl w:val="0"/>
      <w:autoSpaceDE w:val="0"/>
      <w:autoSpaceDN w:val="0"/>
      <w:adjustRightInd w:val="0"/>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8040">
      <w:bodyDiv w:val="1"/>
      <w:marLeft w:val="0"/>
      <w:marRight w:val="0"/>
      <w:marTop w:val="0"/>
      <w:marBottom w:val="0"/>
      <w:divBdr>
        <w:top w:val="none" w:sz="0" w:space="0" w:color="auto"/>
        <w:left w:val="none" w:sz="0" w:space="0" w:color="auto"/>
        <w:bottom w:val="none" w:sz="0" w:space="0" w:color="auto"/>
        <w:right w:val="none" w:sz="0" w:space="0" w:color="auto"/>
      </w:divBdr>
    </w:div>
    <w:div w:id="50007755">
      <w:bodyDiv w:val="1"/>
      <w:marLeft w:val="0"/>
      <w:marRight w:val="0"/>
      <w:marTop w:val="0"/>
      <w:marBottom w:val="0"/>
      <w:divBdr>
        <w:top w:val="none" w:sz="0" w:space="0" w:color="auto"/>
        <w:left w:val="none" w:sz="0" w:space="0" w:color="auto"/>
        <w:bottom w:val="none" w:sz="0" w:space="0" w:color="auto"/>
        <w:right w:val="none" w:sz="0" w:space="0" w:color="auto"/>
      </w:divBdr>
    </w:div>
    <w:div w:id="71507574">
      <w:bodyDiv w:val="1"/>
      <w:marLeft w:val="0"/>
      <w:marRight w:val="0"/>
      <w:marTop w:val="0"/>
      <w:marBottom w:val="0"/>
      <w:divBdr>
        <w:top w:val="none" w:sz="0" w:space="0" w:color="auto"/>
        <w:left w:val="none" w:sz="0" w:space="0" w:color="auto"/>
        <w:bottom w:val="none" w:sz="0" w:space="0" w:color="auto"/>
        <w:right w:val="none" w:sz="0" w:space="0" w:color="auto"/>
      </w:divBdr>
    </w:div>
    <w:div w:id="74281408">
      <w:bodyDiv w:val="1"/>
      <w:marLeft w:val="0"/>
      <w:marRight w:val="0"/>
      <w:marTop w:val="0"/>
      <w:marBottom w:val="0"/>
      <w:divBdr>
        <w:top w:val="none" w:sz="0" w:space="0" w:color="auto"/>
        <w:left w:val="none" w:sz="0" w:space="0" w:color="auto"/>
        <w:bottom w:val="none" w:sz="0" w:space="0" w:color="auto"/>
        <w:right w:val="none" w:sz="0" w:space="0" w:color="auto"/>
      </w:divBdr>
    </w:div>
    <w:div w:id="101606856">
      <w:bodyDiv w:val="1"/>
      <w:marLeft w:val="0"/>
      <w:marRight w:val="0"/>
      <w:marTop w:val="0"/>
      <w:marBottom w:val="0"/>
      <w:divBdr>
        <w:top w:val="none" w:sz="0" w:space="0" w:color="auto"/>
        <w:left w:val="none" w:sz="0" w:space="0" w:color="auto"/>
        <w:bottom w:val="none" w:sz="0" w:space="0" w:color="auto"/>
        <w:right w:val="none" w:sz="0" w:space="0" w:color="auto"/>
      </w:divBdr>
    </w:div>
    <w:div w:id="102304481">
      <w:bodyDiv w:val="1"/>
      <w:marLeft w:val="0"/>
      <w:marRight w:val="0"/>
      <w:marTop w:val="0"/>
      <w:marBottom w:val="0"/>
      <w:divBdr>
        <w:top w:val="none" w:sz="0" w:space="0" w:color="auto"/>
        <w:left w:val="none" w:sz="0" w:space="0" w:color="auto"/>
        <w:bottom w:val="none" w:sz="0" w:space="0" w:color="auto"/>
        <w:right w:val="none" w:sz="0" w:space="0" w:color="auto"/>
      </w:divBdr>
    </w:div>
    <w:div w:id="118912841">
      <w:bodyDiv w:val="1"/>
      <w:marLeft w:val="0"/>
      <w:marRight w:val="0"/>
      <w:marTop w:val="0"/>
      <w:marBottom w:val="0"/>
      <w:divBdr>
        <w:top w:val="none" w:sz="0" w:space="0" w:color="auto"/>
        <w:left w:val="none" w:sz="0" w:space="0" w:color="auto"/>
        <w:bottom w:val="none" w:sz="0" w:space="0" w:color="auto"/>
        <w:right w:val="none" w:sz="0" w:space="0" w:color="auto"/>
      </w:divBdr>
    </w:div>
    <w:div w:id="121772679">
      <w:bodyDiv w:val="1"/>
      <w:marLeft w:val="0"/>
      <w:marRight w:val="0"/>
      <w:marTop w:val="0"/>
      <w:marBottom w:val="0"/>
      <w:divBdr>
        <w:top w:val="none" w:sz="0" w:space="0" w:color="auto"/>
        <w:left w:val="none" w:sz="0" w:space="0" w:color="auto"/>
        <w:bottom w:val="none" w:sz="0" w:space="0" w:color="auto"/>
        <w:right w:val="none" w:sz="0" w:space="0" w:color="auto"/>
      </w:divBdr>
    </w:div>
    <w:div w:id="165023717">
      <w:bodyDiv w:val="1"/>
      <w:marLeft w:val="0"/>
      <w:marRight w:val="0"/>
      <w:marTop w:val="0"/>
      <w:marBottom w:val="0"/>
      <w:divBdr>
        <w:top w:val="none" w:sz="0" w:space="0" w:color="auto"/>
        <w:left w:val="none" w:sz="0" w:space="0" w:color="auto"/>
        <w:bottom w:val="none" w:sz="0" w:space="0" w:color="auto"/>
        <w:right w:val="none" w:sz="0" w:space="0" w:color="auto"/>
      </w:divBdr>
    </w:div>
    <w:div w:id="173768663">
      <w:bodyDiv w:val="1"/>
      <w:marLeft w:val="0"/>
      <w:marRight w:val="0"/>
      <w:marTop w:val="0"/>
      <w:marBottom w:val="0"/>
      <w:divBdr>
        <w:top w:val="none" w:sz="0" w:space="0" w:color="auto"/>
        <w:left w:val="none" w:sz="0" w:space="0" w:color="auto"/>
        <w:bottom w:val="none" w:sz="0" w:space="0" w:color="auto"/>
        <w:right w:val="none" w:sz="0" w:space="0" w:color="auto"/>
      </w:divBdr>
    </w:div>
    <w:div w:id="202641409">
      <w:bodyDiv w:val="1"/>
      <w:marLeft w:val="0"/>
      <w:marRight w:val="0"/>
      <w:marTop w:val="0"/>
      <w:marBottom w:val="0"/>
      <w:divBdr>
        <w:top w:val="none" w:sz="0" w:space="0" w:color="auto"/>
        <w:left w:val="none" w:sz="0" w:space="0" w:color="auto"/>
        <w:bottom w:val="none" w:sz="0" w:space="0" w:color="auto"/>
        <w:right w:val="none" w:sz="0" w:space="0" w:color="auto"/>
      </w:divBdr>
    </w:div>
    <w:div w:id="210533529">
      <w:bodyDiv w:val="1"/>
      <w:marLeft w:val="0"/>
      <w:marRight w:val="0"/>
      <w:marTop w:val="0"/>
      <w:marBottom w:val="0"/>
      <w:divBdr>
        <w:top w:val="none" w:sz="0" w:space="0" w:color="auto"/>
        <w:left w:val="none" w:sz="0" w:space="0" w:color="auto"/>
        <w:bottom w:val="none" w:sz="0" w:space="0" w:color="auto"/>
        <w:right w:val="none" w:sz="0" w:space="0" w:color="auto"/>
      </w:divBdr>
    </w:div>
    <w:div w:id="217398240">
      <w:bodyDiv w:val="1"/>
      <w:marLeft w:val="0"/>
      <w:marRight w:val="0"/>
      <w:marTop w:val="0"/>
      <w:marBottom w:val="0"/>
      <w:divBdr>
        <w:top w:val="none" w:sz="0" w:space="0" w:color="auto"/>
        <w:left w:val="none" w:sz="0" w:space="0" w:color="auto"/>
        <w:bottom w:val="none" w:sz="0" w:space="0" w:color="auto"/>
        <w:right w:val="none" w:sz="0" w:space="0" w:color="auto"/>
      </w:divBdr>
    </w:div>
    <w:div w:id="254477511">
      <w:bodyDiv w:val="1"/>
      <w:marLeft w:val="0"/>
      <w:marRight w:val="0"/>
      <w:marTop w:val="0"/>
      <w:marBottom w:val="0"/>
      <w:divBdr>
        <w:top w:val="none" w:sz="0" w:space="0" w:color="auto"/>
        <w:left w:val="none" w:sz="0" w:space="0" w:color="auto"/>
        <w:bottom w:val="none" w:sz="0" w:space="0" w:color="auto"/>
        <w:right w:val="none" w:sz="0" w:space="0" w:color="auto"/>
      </w:divBdr>
    </w:div>
    <w:div w:id="279341825">
      <w:bodyDiv w:val="1"/>
      <w:marLeft w:val="0"/>
      <w:marRight w:val="0"/>
      <w:marTop w:val="0"/>
      <w:marBottom w:val="0"/>
      <w:divBdr>
        <w:top w:val="none" w:sz="0" w:space="0" w:color="auto"/>
        <w:left w:val="none" w:sz="0" w:space="0" w:color="auto"/>
        <w:bottom w:val="none" w:sz="0" w:space="0" w:color="auto"/>
        <w:right w:val="none" w:sz="0" w:space="0" w:color="auto"/>
      </w:divBdr>
    </w:div>
    <w:div w:id="293876917">
      <w:bodyDiv w:val="1"/>
      <w:marLeft w:val="0"/>
      <w:marRight w:val="0"/>
      <w:marTop w:val="0"/>
      <w:marBottom w:val="0"/>
      <w:divBdr>
        <w:top w:val="none" w:sz="0" w:space="0" w:color="auto"/>
        <w:left w:val="none" w:sz="0" w:space="0" w:color="auto"/>
        <w:bottom w:val="none" w:sz="0" w:space="0" w:color="auto"/>
        <w:right w:val="none" w:sz="0" w:space="0" w:color="auto"/>
      </w:divBdr>
    </w:div>
    <w:div w:id="295914787">
      <w:bodyDiv w:val="1"/>
      <w:marLeft w:val="0"/>
      <w:marRight w:val="0"/>
      <w:marTop w:val="0"/>
      <w:marBottom w:val="0"/>
      <w:divBdr>
        <w:top w:val="none" w:sz="0" w:space="0" w:color="auto"/>
        <w:left w:val="none" w:sz="0" w:space="0" w:color="auto"/>
        <w:bottom w:val="none" w:sz="0" w:space="0" w:color="auto"/>
        <w:right w:val="none" w:sz="0" w:space="0" w:color="auto"/>
      </w:divBdr>
    </w:div>
    <w:div w:id="306788787">
      <w:bodyDiv w:val="1"/>
      <w:marLeft w:val="0"/>
      <w:marRight w:val="0"/>
      <w:marTop w:val="0"/>
      <w:marBottom w:val="0"/>
      <w:divBdr>
        <w:top w:val="none" w:sz="0" w:space="0" w:color="auto"/>
        <w:left w:val="none" w:sz="0" w:space="0" w:color="auto"/>
        <w:bottom w:val="none" w:sz="0" w:space="0" w:color="auto"/>
        <w:right w:val="none" w:sz="0" w:space="0" w:color="auto"/>
      </w:divBdr>
    </w:div>
    <w:div w:id="307832438">
      <w:bodyDiv w:val="1"/>
      <w:marLeft w:val="0"/>
      <w:marRight w:val="0"/>
      <w:marTop w:val="0"/>
      <w:marBottom w:val="0"/>
      <w:divBdr>
        <w:top w:val="none" w:sz="0" w:space="0" w:color="auto"/>
        <w:left w:val="none" w:sz="0" w:space="0" w:color="auto"/>
        <w:bottom w:val="none" w:sz="0" w:space="0" w:color="auto"/>
        <w:right w:val="none" w:sz="0" w:space="0" w:color="auto"/>
      </w:divBdr>
    </w:div>
    <w:div w:id="353961876">
      <w:bodyDiv w:val="1"/>
      <w:marLeft w:val="0"/>
      <w:marRight w:val="0"/>
      <w:marTop w:val="0"/>
      <w:marBottom w:val="0"/>
      <w:divBdr>
        <w:top w:val="none" w:sz="0" w:space="0" w:color="auto"/>
        <w:left w:val="none" w:sz="0" w:space="0" w:color="auto"/>
        <w:bottom w:val="none" w:sz="0" w:space="0" w:color="auto"/>
        <w:right w:val="none" w:sz="0" w:space="0" w:color="auto"/>
      </w:divBdr>
    </w:div>
    <w:div w:id="392894872">
      <w:bodyDiv w:val="1"/>
      <w:marLeft w:val="0"/>
      <w:marRight w:val="0"/>
      <w:marTop w:val="0"/>
      <w:marBottom w:val="0"/>
      <w:divBdr>
        <w:top w:val="none" w:sz="0" w:space="0" w:color="auto"/>
        <w:left w:val="none" w:sz="0" w:space="0" w:color="auto"/>
        <w:bottom w:val="none" w:sz="0" w:space="0" w:color="auto"/>
        <w:right w:val="none" w:sz="0" w:space="0" w:color="auto"/>
      </w:divBdr>
    </w:div>
    <w:div w:id="412971649">
      <w:bodyDiv w:val="1"/>
      <w:marLeft w:val="0"/>
      <w:marRight w:val="0"/>
      <w:marTop w:val="0"/>
      <w:marBottom w:val="0"/>
      <w:divBdr>
        <w:top w:val="none" w:sz="0" w:space="0" w:color="auto"/>
        <w:left w:val="none" w:sz="0" w:space="0" w:color="auto"/>
        <w:bottom w:val="none" w:sz="0" w:space="0" w:color="auto"/>
        <w:right w:val="none" w:sz="0" w:space="0" w:color="auto"/>
      </w:divBdr>
    </w:div>
    <w:div w:id="414592818">
      <w:bodyDiv w:val="1"/>
      <w:marLeft w:val="0"/>
      <w:marRight w:val="0"/>
      <w:marTop w:val="0"/>
      <w:marBottom w:val="0"/>
      <w:divBdr>
        <w:top w:val="none" w:sz="0" w:space="0" w:color="auto"/>
        <w:left w:val="none" w:sz="0" w:space="0" w:color="auto"/>
        <w:bottom w:val="none" w:sz="0" w:space="0" w:color="auto"/>
        <w:right w:val="none" w:sz="0" w:space="0" w:color="auto"/>
      </w:divBdr>
    </w:div>
    <w:div w:id="414595463">
      <w:bodyDiv w:val="1"/>
      <w:marLeft w:val="0"/>
      <w:marRight w:val="0"/>
      <w:marTop w:val="0"/>
      <w:marBottom w:val="0"/>
      <w:divBdr>
        <w:top w:val="none" w:sz="0" w:space="0" w:color="auto"/>
        <w:left w:val="none" w:sz="0" w:space="0" w:color="auto"/>
        <w:bottom w:val="none" w:sz="0" w:space="0" w:color="auto"/>
        <w:right w:val="none" w:sz="0" w:space="0" w:color="auto"/>
      </w:divBdr>
    </w:div>
    <w:div w:id="451096905">
      <w:bodyDiv w:val="1"/>
      <w:marLeft w:val="0"/>
      <w:marRight w:val="0"/>
      <w:marTop w:val="0"/>
      <w:marBottom w:val="0"/>
      <w:divBdr>
        <w:top w:val="none" w:sz="0" w:space="0" w:color="auto"/>
        <w:left w:val="none" w:sz="0" w:space="0" w:color="auto"/>
        <w:bottom w:val="none" w:sz="0" w:space="0" w:color="auto"/>
        <w:right w:val="none" w:sz="0" w:space="0" w:color="auto"/>
      </w:divBdr>
    </w:div>
    <w:div w:id="451361121">
      <w:bodyDiv w:val="1"/>
      <w:marLeft w:val="0"/>
      <w:marRight w:val="0"/>
      <w:marTop w:val="0"/>
      <w:marBottom w:val="0"/>
      <w:divBdr>
        <w:top w:val="none" w:sz="0" w:space="0" w:color="auto"/>
        <w:left w:val="none" w:sz="0" w:space="0" w:color="auto"/>
        <w:bottom w:val="none" w:sz="0" w:space="0" w:color="auto"/>
        <w:right w:val="none" w:sz="0" w:space="0" w:color="auto"/>
      </w:divBdr>
    </w:div>
    <w:div w:id="453211131">
      <w:bodyDiv w:val="1"/>
      <w:marLeft w:val="0"/>
      <w:marRight w:val="0"/>
      <w:marTop w:val="0"/>
      <w:marBottom w:val="0"/>
      <w:divBdr>
        <w:top w:val="none" w:sz="0" w:space="0" w:color="auto"/>
        <w:left w:val="none" w:sz="0" w:space="0" w:color="auto"/>
        <w:bottom w:val="none" w:sz="0" w:space="0" w:color="auto"/>
        <w:right w:val="none" w:sz="0" w:space="0" w:color="auto"/>
      </w:divBdr>
    </w:div>
    <w:div w:id="458232978">
      <w:bodyDiv w:val="1"/>
      <w:marLeft w:val="0"/>
      <w:marRight w:val="0"/>
      <w:marTop w:val="0"/>
      <w:marBottom w:val="0"/>
      <w:divBdr>
        <w:top w:val="none" w:sz="0" w:space="0" w:color="auto"/>
        <w:left w:val="none" w:sz="0" w:space="0" w:color="auto"/>
        <w:bottom w:val="none" w:sz="0" w:space="0" w:color="auto"/>
        <w:right w:val="none" w:sz="0" w:space="0" w:color="auto"/>
      </w:divBdr>
    </w:div>
    <w:div w:id="467208252">
      <w:bodyDiv w:val="1"/>
      <w:marLeft w:val="0"/>
      <w:marRight w:val="0"/>
      <w:marTop w:val="0"/>
      <w:marBottom w:val="0"/>
      <w:divBdr>
        <w:top w:val="none" w:sz="0" w:space="0" w:color="auto"/>
        <w:left w:val="none" w:sz="0" w:space="0" w:color="auto"/>
        <w:bottom w:val="none" w:sz="0" w:space="0" w:color="auto"/>
        <w:right w:val="none" w:sz="0" w:space="0" w:color="auto"/>
      </w:divBdr>
    </w:div>
    <w:div w:id="476840968">
      <w:bodyDiv w:val="1"/>
      <w:marLeft w:val="0"/>
      <w:marRight w:val="0"/>
      <w:marTop w:val="0"/>
      <w:marBottom w:val="0"/>
      <w:divBdr>
        <w:top w:val="none" w:sz="0" w:space="0" w:color="auto"/>
        <w:left w:val="none" w:sz="0" w:space="0" w:color="auto"/>
        <w:bottom w:val="none" w:sz="0" w:space="0" w:color="auto"/>
        <w:right w:val="none" w:sz="0" w:space="0" w:color="auto"/>
      </w:divBdr>
    </w:div>
    <w:div w:id="485363571">
      <w:bodyDiv w:val="1"/>
      <w:marLeft w:val="0"/>
      <w:marRight w:val="0"/>
      <w:marTop w:val="0"/>
      <w:marBottom w:val="0"/>
      <w:divBdr>
        <w:top w:val="none" w:sz="0" w:space="0" w:color="auto"/>
        <w:left w:val="none" w:sz="0" w:space="0" w:color="auto"/>
        <w:bottom w:val="none" w:sz="0" w:space="0" w:color="auto"/>
        <w:right w:val="none" w:sz="0" w:space="0" w:color="auto"/>
      </w:divBdr>
    </w:div>
    <w:div w:id="496385822">
      <w:bodyDiv w:val="1"/>
      <w:marLeft w:val="0"/>
      <w:marRight w:val="0"/>
      <w:marTop w:val="0"/>
      <w:marBottom w:val="0"/>
      <w:divBdr>
        <w:top w:val="none" w:sz="0" w:space="0" w:color="auto"/>
        <w:left w:val="none" w:sz="0" w:space="0" w:color="auto"/>
        <w:bottom w:val="none" w:sz="0" w:space="0" w:color="auto"/>
        <w:right w:val="none" w:sz="0" w:space="0" w:color="auto"/>
      </w:divBdr>
    </w:div>
    <w:div w:id="505629651">
      <w:bodyDiv w:val="1"/>
      <w:marLeft w:val="0"/>
      <w:marRight w:val="0"/>
      <w:marTop w:val="0"/>
      <w:marBottom w:val="0"/>
      <w:divBdr>
        <w:top w:val="none" w:sz="0" w:space="0" w:color="auto"/>
        <w:left w:val="none" w:sz="0" w:space="0" w:color="auto"/>
        <w:bottom w:val="none" w:sz="0" w:space="0" w:color="auto"/>
        <w:right w:val="none" w:sz="0" w:space="0" w:color="auto"/>
      </w:divBdr>
    </w:div>
    <w:div w:id="562063104">
      <w:bodyDiv w:val="1"/>
      <w:marLeft w:val="0"/>
      <w:marRight w:val="0"/>
      <w:marTop w:val="0"/>
      <w:marBottom w:val="0"/>
      <w:divBdr>
        <w:top w:val="none" w:sz="0" w:space="0" w:color="auto"/>
        <w:left w:val="none" w:sz="0" w:space="0" w:color="auto"/>
        <w:bottom w:val="none" w:sz="0" w:space="0" w:color="auto"/>
        <w:right w:val="none" w:sz="0" w:space="0" w:color="auto"/>
      </w:divBdr>
    </w:div>
    <w:div w:id="563956308">
      <w:bodyDiv w:val="1"/>
      <w:marLeft w:val="0"/>
      <w:marRight w:val="0"/>
      <w:marTop w:val="0"/>
      <w:marBottom w:val="0"/>
      <w:divBdr>
        <w:top w:val="none" w:sz="0" w:space="0" w:color="auto"/>
        <w:left w:val="none" w:sz="0" w:space="0" w:color="auto"/>
        <w:bottom w:val="none" w:sz="0" w:space="0" w:color="auto"/>
        <w:right w:val="none" w:sz="0" w:space="0" w:color="auto"/>
      </w:divBdr>
    </w:div>
    <w:div w:id="566307769">
      <w:bodyDiv w:val="1"/>
      <w:marLeft w:val="0"/>
      <w:marRight w:val="0"/>
      <w:marTop w:val="0"/>
      <w:marBottom w:val="0"/>
      <w:divBdr>
        <w:top w:val="none" w:sz="0" w:space="0" w:color="auto"/>
        <w:left w:val="none" w:sz="0" w:space="0" w:color="auto"/>
        <w:bottom w:val="none" w:sz="0" w:space="0" w:color="auto"/>
        <w:right w:val="none" w:sz="0" w:space="0" w:color="auto"/>
      </w:divBdr>
    </w:div>
    <w:div w:id="566382956">
      <w:bodyDiv w:val="1"/>
      <w:marLeft w:val="0"/>
      <w:marRight w:val="0"/>
      <w:marTop w:val="0"/>
      <w:marBottom w:val="0"/>
      <w:divBdr>
        <w:top w:val="none" w:sz="0" w:space="0" w:color="auto"/>
        <w:left w:val="none" w:sz="0" w:space="0" w:color="auto"/>
        <w:bottom w:val="none" w:sz="0" w:space="0" w:color="auto"/>
        <w:right w:val="none" w:sz="0" w:space="0" w:color="auto"/>
      </w:divBdr>
    </w:div>
    <w:div w:id="576868368">
      <w:bodyDiv w:val="1"/>
      <w:marLeft w:val="0"/>
      <w:marRight w:val="0"/>
      <w:marTop w:val="0"/>
      <w:marBottom w:val="0"/>
      <w:divBdr>
        <w:top w:val="none" w:sz="0" w:space="0" w:color="auto"/>
        <w:left w:val="none" w:sz="0" w:space="0" w:color="auto"/>
        <w:bottom w:val="none" w:sz="0" w:space="0" w:color="auto"/>
        <w:right w:val="none" w:sz="0" w:space="0" w:color="auto"/>
      </w:divBdr>
    </w:div>
    <w:div w:id="625239887">
      <w:bodyDiv w:val="1"/>
      <w:marLeft w:val="0"/>
      <w:marRight w:val="0"/>
      <w:marTop w:val="0"/>
      <w:marBottom w:val="0"/>
      <w:divBdr>
        <w:top w:val="none" w:sz="0" w:space="0" w:color="auto"/>
        <w:left w:val="none" w:sz="0" w:space="0" w:color="auto"/>
        <w:bottom w:val="none" w:sz="0" w:space="0" w:color="auto"/>
        <w:right w:val="none" w:sz="0" w:space="0" w:color="auto"/>
      </w:divBdr>
    </w:div>
    <w:div w:id="644042386">
      <w:bodyDiv w:val="1"/>
      <w:marLeft w:val="0"/>
      <w:marRight w:val="0"/>
      <w:marTop w:val="0"/>
      <w:marBottom w:val="0"/>
      <w:divBdr>
        <w:top w:val="none" w:sz="0" w:space="0" w:color="auto"/>
        <w:left w:val="none" w:sz="0" w:space="0" w:color="auto"/>
        <w:bottom w:val="none" w:sz="0" w:space="0" w:color="auto"/>
        <w:right w:val="none" w:sz="0" w:space="0" w:color="auto"/>
      </w:divBdr>
    </w:div>
    <w:div w:id="680620413">
      <w:bodyDiv w:val="1"/>
      <w:marLeft w:val="0"/>
      <w:marRight w:val="0"/>
      <w:marTop w:val="0"/>
      <w:marBottom w:val="0"/>
      <w:divBdr>
        <w:top w:val="none" w:sz="0" w:space="0" w:color="auto"/>
        <w:left w:val="none" w:sz="0" w:space="0" w:color="auto"/>
        <w:bottom w:val="none" w:sz="0" w:space="0" w:color="auto"/>
        <w:right w:val="none" w:sz="0" w:space="0" w:color="auto"/>
      </w:divBdr>
    </w:div>
    <w:div w:id="695540030">
      <w:bodyDiv w:val="1"/>
      <w:marLeft w:val="0"/>
      <w:marRight w:val="0"/>
      <w:marTop w:val="0"/>
      <w:marBottom w:val="0"/>
      <w:divBdr>
        <w:top w:val="none" w:sz="0" w:space="0" w:color="auto"/>
        <w:left w:val="none" w:sz="0" w:space="0" w:color="auto"/>
        <w:bottom w:val="none" w:sz="0" w:space="0" w:color="auto"/>
        <w:right w:val="none" w:sz="0" w:space="0" w:color="auto"/>
      </w:divBdr>
    </w:div>
    <w:div w:id="711078673">
      <w:bodyDiv w:val="1"/>
      <w:marLeft w:val="0"/>
      <w:marRight w:val="0"/>
      <w:marTop w:val="0"/>
      <w:marBottom w:val="0"/>
      <w:divBdr>
        <w:top w:val="none" w:sz="0" w:space="0" w:color="auto"/>
        <w:left w:val="none" w:sz="0" w:space="0" w:color="auto"/>
        <w:bottom w:val="none" w:sz="0" w:space="0" w:color="auto"/>
        <w:right w:val="none" w:sz="0" w:space="0" w:color="auto"/>
      </w:divBdr>
    </w:div>
    <w:div w:id="725028828">
      <w:bodyDiv w:val="1"/>
      <w:marLeft w:val="0"/>
      <w:marRight w:val="0"/>
      <w:marTop w:val="0"/>
      <w:marBottom w:val="0"/>
      <w:divBdr>
        <w:top w:val="none" w:sz="0" w:space="0" w:color="auto"/>
        <w:left w:val="none" w:sz="0" w:space="0" w:color="auto"/>
        <w:bottom w:val="none" w:sz="0" w:space="0" w:color="auto"/>
        <w:right w:val="none" w:sz="0" w:space="0" w:color="auto"/>
      </w:divBdr>
    </w:div>
    <w:div w:id="739208527">
      <w:bodyDiv w:val="1"/>
      <w:marLeft w:val="0"/>
      <w:marRight w:val="0"/>
      <w:marTop w:val="0"/>
      <w:marBottom w:val="0"/>
      <w:divBdr>
        <w:top w:val="none" w:sz="0" w:space="0" w:color="auto"/>
        <w:left w:val="none" w:sz="0" w:space="0" w:color="auto"/>
        <w:bottom w:val="none" w:sz="0" w:space="0" w:color="auto"/>
        <w:right w:val="none" w:sz="0" w:space="0" w:color="auto"/>
      </w:divBdr>
    </w:div>
    <w:div w:id="743528383">
      <w:bodyDiv w:val="1"/>
      <w:marLeft w:val="0"/>
      <w:marRight w:val="0"/>
      <w:marTop w:val="0"/>
      <w:marBottom w:val="0"/>
      <w:divBdr>
        <w:top w:val="none" w:sz="0" w:space="0" w:color="auto"/>
        <w:left w:val="none" w:sz="0" w:space="0" w:color="auto"/>
        <w:bottom w:val="none" w:sz="0" w:space="0" w:color="auto"/>
        <w:right w:val="none" w:sz="0" w:space="0" w:color="auto"/>
      </w:divBdr>
    </w:div>
    <w:div w:id="764299784">
      <w:bodyDiv w:val="1"/>
      <w:marLeft w:val="0"/>
      <w:marRight w:val="0"/>
      <w:marTop w:val="0"/>
      <w:marBottom w:val="0"/>
      <w:divBdr>
        <w:top w:val="none" w:sz="0" w:space="0" w:color="auto"/>
        <w:left w:val="none" w:sz="0" w:space="0" w:color="auto"/>
        <w:bottom w:val="none" w:sz="0" w:space="0" w:color="auto"/>
        <w:right w:val="none" w:sz="0" w:space="0" w:color="auto"/>
      </w:divBdr>
    </w:div>
    <w:div w:id="780031209">
      <w:bodyDiv w:val="1"/>
      <w:marLeft w:val="0"/>
      <w:marRight w:val="0"/>
      <w:marTop w:val="0"/>
      <w:marBottom w:val="0"/>
      <w:divBdr>
        <w:top w:val="none" w:sz="0" w:space="0" w:color="auto"/>
        <w:left w:val="none" w:sz="0" w:space="0" w:color="auto"/>
        <w:bottom w:val="none" w:sz="0" w:space="0" w:color="auto"/>
        <w:right w:val="none" w:sz="0" w:space="0" w:color="auto"/>
      </w:divBdr>
    </w:div>
    <w:div w:id="788356997">
      <w:bodyDiv w:val="1"/>
      <w:marLeft w:val="0"/>
      <w:marRight w:val="0"/>
      <w:marTop w:val="0"/>
      <w:marBottom w:val="0"/>
      <w:divBdr>
        <w:top w:val="none" w:sz="0" w:space="0" w:color="auto"/>
        <w:left w:val="none" w:sz="0" w:space="0" w:color="auto"/>
        <w:bottom w:val="none" w:sz="0" w:space="0" w:color="auto"/>
        <w:right w:val="none" w:sz="0" w:space="0" w:color="auto"/>
      </w:divBdr>
    </w:div>
    <w:div w:id="793139965">
      <w:bodyDiv w:val="1"/>
      <w:marLeft w:val="0"/>
      <w:marRight w:val="0"/>
      <w:marTop w:val="0"/>
      <w:marBottom w:val="0"/>
      <w:divBdr>
        <w:top w:val="none" w:sz="0" w:space="0" w:color="auto"/>
        <w:left w:val="none" w:sz="0" w:space="0" w:color="auto"/>
        <w:bottom w:val="none" w:sz="0" w:space="0" w:color="auto"/>
        <w:right w:val="none" w:sz="0" w:space="0" w:color="auto"/>
      </w:divBdr>
    </w:div>
    <w:div w:id="801577699">
      <w:bodyDiv w:val="1"/>
      <w:marLeft w:val="0"/>
      <w:marRight w:val="0"/>
      <w:marTop w:val="0"/>
      <w:marBottom w:val="0"/>
      <w:divBdr>
        <w:top w:val="none" w:sz="0" w:space="0" w:color="auto"/>
        <w:left w:val="none" w:sz="0" w:space="0" w:color="auto"/>
        <w:bottom w:val="none" w:sz="0" w:space="0" w:color="auto"/>
        <w:right w:val="none" w:sz="0" w:space="0" w:color="auto"/>
      </w:divBdr>
    </w:div>
    <w:div w:id="814026390">
      <w:bodyDiv w:val="1"/>
      <w:marLeft w:val="0"/>
      <w:marRight w:val="0"/>
      <w:marTop w:val="0"/>
      <w:marBottom w:val="0"/>
      <w:divBdr>
        <w:top w:val="none" w:sz="0" w:space="0" w:color="auto"/>
        <w:left w:val="none" w:sz="0" w:space="0" w:color="auto"/>
        <w:bottom w:val="none" w:sz="0" w:space="0" w:color="auto"/>
        <w:right w:val="none" w:sz="0" w:space="0" w:color="auto"/>
      </w:divBdr>
    </w:div>
    <w:div w:id="814685413">
      <w:bodyDiv w:val="1"/>
      <w:marLeft w:val="0"/>
      <w:marRight w:val="0"/>
      <w:marTop w:val="0"/>
      <w:marBottom w:val="0"/>
      <w:divBdr>
        <w:top w:val="none" w:sz="0" w:space="0" w:color="auto"/>
        <w:left w:val="none" w:sz="0" w:space="0" w:color="auto"/>
        <w:bottom w:val="none" w:sz="0" w:space="0" w:color="auto"/>
        <w:right w:val="none" w:sz="0" w:space="0" w:color="auto"/>
      </w:divBdr>
    </w:div>
    <w:div w:id="823006903">
      <w:bodyDiv w:val="1"/>
      <w:marLeft w:val="0"/>
      <w:marRight w:val="0"/>
      <w:marTop w:val="0"/>
      <w:marBottom w:val="0"/>
      <w:divBdr>
        <w:top w:val="none" w:sz="0" w:space="0" w:color="auto"/>
        <w:left w:val="none" w:sz="0" w:space="0" w:color="auto"/>
        <w:bottom w:val="none" w:sz="0" w:space="0" w:color="auto"/>
        <w:right w:val="none" w:sz="0" w:space="0" w:color="auto"/>
      </w:divBdr>
    </w:div>
    <w:div w:id="843013621">
      <w:bodyDiv w:val="1"/>
      <w:marLeft w:val="0"/>
      <w:marRight w:val="0"/>
      <w:marTop w:val="0"/>
      <w:marBottom w:val="0"/>
      <w:divBdr>
        <w:top w:val="none" w:sz="0" w:space="0" w:color="auto"/>
        <w:left w:val="none" w:sz="0" w:space="0" w:color="auto"/>
        <w:bottom w:val="none" w:sz="0" w:space="0" w:color="auto"/>
        <w:right w:val="none" w:sz="0" w:space="0" w:color="auto"/>
      </w:divBdr>
    </w:div>
    <w:div w:id="844632426">
      <w:bodyDiv w:val="1"/>
      <w:marLeft w:val="0"/>
      <w:marRight w:val="0"/>
      <w:marTop w:val="0"/>
      <w:marBottom w:val="0"/>
      <w:divBdr>
        <w:top w:val="none" w:sz="0" w:space="0" w:color="auto"/>
        <w:left w:val="none" w:sz="0" w:space="0" w:color="auto"/>
        <w:bottom w:val="none" w:sz="0" w:space="0" w:color="auto"/>
        <w:right w:val="none" w:sz="0" w:space="0" w:color="auto"/>
      </w:divBdr>
    </w:div>
    <w:div w:id="895626960">
      <w:bodyDiv w:val="1"/>
      <w:marLeft w:val="0"/>
      <w:marRight w:val="0"/>
      <w:marTop w:val="0"/>
      <w:marBottom w:val="0"/>
      <w:divBdr>
        <w:top w:val="none" w:sz="0" w:space="0" w:color="auto"/>
        <w:left w:val="none" w:sz="0" w:space="0" w:color="auto"/>
        <w:bottom w:val="none" w:sz="0" w:space="0" w:color="auto"/>
        <w:right w:val="none" w:sz="0" w:space="0" w:color="auto"/>
      </w:divBdr>
    </w:div>
    <w:div w:id="920287402">
      <w:bodyDiv w:val="1"/>
      <w:marLeft w:val="0"/>
      <w:marRight w:val="0"/>
      <w:marTop w:val="0"/>
      <w:marBottom w:val="0"/>
      <w:divBdr>
        <w:top w:val="none" w:sz="0" w:space="0" w:color="auto"/>
        <w:left w:val="none" w:sz="0" w:space="0" w:color="auto"/>
        <w:bottom w:val="none" w:sz="0" w:space="0" w:color="auto"/>
        <w:right w:val="none" w:sz="0" w:space="0" w:color="auto"/>
      </w:divBdr>
    </w:div>
    <w:div w:id="932130261">
      <w:bodyDiv w:val="1"/>
      <w:marLeft w:val="0"/>
      <w:marRight w:val="0"/>
      <w:marTop w:val="0"/>
      <w:marBottom w:val="0"/>
      <w:divBdr>
        <w:top w:val="none" w:sz="0" w:space="0" w:color="auto"/>
        <w:left w:val="none" w:sz="0" w:space="0" w:color="auto"/>
        <w:bottom w:val="none" w:sz="0" w:space="0" w:color="auto"/>
        <w:right w:val="none" w:sz="0" w:space="0" w:color="auto"/>
      </w:divBdr>
    </w:div>
    <w:div w:id="943146337">
      <w:bodyDiv w:val="1"/>
      <w:marLeft w:val="0"/>
      <w:marRight w:val="0"/>
      <w:marTop w:val="0"/>
      <w:marBottom w:val="0"/>
      <w:divBdr>
        <w:top w:val="none" w:sz="0" w:space="0" w:color="auto"/>
        <w:left w:val="none" w:sz="0" w:space="0" w:color="auto"/>
        <w:bottom w:val="none" w:sz="0" w:space="0" w:color="auto"/>
        <w:right w:val="none" w:sz="0" w:space="0" w:color="auto"/>
      </w:divBdr>
    </w:div>
    <w:div w:id="959730172">
      <w:bodyDiv w:val="1"/>
      <w:marLeft w:val="0"/>
      <w:marRight w:val="0"/>
      <w:marTop w:val="0"/>
      <w:marBottom w:val="0"/>
      <w:divBdr>
        <w:top w:val="none" w:sz="0" w:space="0" w:color="auto"/>
        <w:left w:val="none" w:sz="0" w:space="0" w:color="auto"/>
        <w:bottom w:val="none" w:sz="0" w:space="0" w:color="auto"/>
        <w:right w:val="none" w:sz="0" w:space="0" w:color="auto"/>
      </w:divBdr>
    </w:div>
    <w:div w:id="987826178">
      <w:bodyDiv w:val="1"/>
      <w:marLeft w:val="0"/>
      <w:marRight w:val="0"/>
      <w:marTop w:val="0"/>
      <w:marBottom w:val="0"/>
      <w:divBdr>
        <w:top w:val="none" w:sz="0" w:space="0" w:color="auto"/>
        <w:left w:val="none" w:sz="0" w:space="0" w:color="auto"/>
        <w:bottom w:val="none" w:sz="0" w:space="0" w:color="auto"/>
        <w:right w:val="none" w:sz="0" w:space="0" w:color="auto"/>
      </w:divBdr>
    </w:div>
    <w:div w:id="996416158">
      <w:bodyDiv w:val="1"/>
      <w:marLeft w:val="0"/>
      <w:marRight w:val="0"/>
      <w:marTop w:val="0"/>
      <w:marBottom w:val="0"/>
      <w:divBdr>
        <w:top w:val="none" w:sz="0" w:space="0" w:color="auto"/>
        <w:left w:val="none" w:sz="0" w:space="0" w:color="auto"/>
        <w:bottom w:val="none" w:sz="0" w:space="0" w:color="auto"/>
        <w:right w:val="none" w:sz="0" w:space="0" w:color="auto"/>
      </w:divBdr>
    </w:div>
    <w:div w:id="1057359368">
      <w:bodyDiv w:val="1"/>
      <w:marLeft w:val="0"/>
      <w:marRight w:val="0"/>
      <w:marTop w:val="0"/>
      <w:marBottom w:val="0"/>
      <w:divBdr>
        <w:top w:val="none" w:sz="0" w:space="0" w:color="auto"/>
        <w:left w:val="none" w:sz="0" w:space="0" w:color="auto"/>
        <w:bottom w:val="none" w:sz="0" w:space="0" w:color="auto"/>
        <w:right w:val="none" w:sz="0" w:space="0" w:color="auto"/>
      </w:divBdr>
    </w:div>
    <w:div w:id="1066800616">
      <w:bodyDiv w:val="1"/>
      <w:marLeft w:val="0"/>
      <w:marRight w:val="0"/>
      <w:marTop w:val="0"/>
      <w:marBottom w:val="0"/>
      <w:divBdr>
        <w:top w:val="none" w:sz="0" w:space="0" w:color="auto"/>
        <w:left w:val="none" w:sz="0" w:space="0" w:color="auto"/>
        <w:bottom w:val="none" w:sz="0" w:space="0" w:color="auto"/>
        <w:right w:val="none" w:sz="0" w:space="0" w:color="auto"/>
      </w:divBdr>
    </w:div>
    <w:div w:id="1135679604">
      <w:bodyDiv w:val="1"/>
      <w:marLeft w:val="0"/>
      <w:marRight w:val="0"/>
      <w:marTop w:val="0"/>
      <w:marBottom w:val="0"/>
      <w:divBdr>
        <w:top w:val="none" w:sz="0" w:space="0" w:color="auto"/>
        <w:left w:val="none" w:sz="0" w:space="0" w:color="auto"/>
        <w:bottom w:val="none" w:sz="0" w:space="0" w:color="auto"/>
        <w:right w:val="none" w:sz="0" w:space="0" w:color="auto"/>
      </w:divBdr>
    </w:div>
    <w:div w:id="1138063170">
      <w:bodyDiv w:val="1"/>
      <w:marLeft w:val="0"/>
      <w:marRight w:val="0"/>
      <w:marTop w:val="0"/>
      <w:marBottom w:val="0"/>
      <w:divBdr>
        <w:top w:val="none" w:sz="0" w:space="0" w:color="auto"/>
        <w:left w:val="none" w:sz="0" w:space="0" w:color="auto"/>
        <w:bottom w:val="none" w:sz="0" w:space="0" w:color="auto"/>
        <w:right w:val="none" w:sz="0" w:space="0" w:color="auto"/>
      </w:divBdr>
    </w:div>
    <w:div w:id="1217165572">
      <w:bodyDiv w:val="1"/>
      <w:marLeft w:val="0"/>
      <w:marRight w:val="0"/>
      <w:marTop w:val="0"/>
      <w:marBottom w:val="0"/>
      <w:divBdr>
        <w:top w:val="none" w:sz="0" w:space="0" w:color="auto"/>
        <w:left w:val="none" w:sz="0" w:space="0" w:color="auto"/>
        <w:bottom w:val="none" w:sz="0" w:space="0" w:color="auto"/>
        <w:right w:val="none" w:sz="0" w:space="0" w:color="auto"/>
      </w:divBdr>
    </w:div>
    <w:div w:id="1246575756">
      <w:bodyDiv w:val="1"/>
      <w:marLeft w:val="0"/>
      <w:marRight w:val="0"/>
      <w:marTop w:val="0"/>
      <w:marBottom w:val="0"/>
      <w:divBdr>
        <w:top w:val="none" w:sz="0" w:space="0" w:color="auto"/>
        <w:left w:val="none" w:sz="0" w:space="0" w:color="auto"/>
        <w:bottom w:val="none" w:sz="0" w:space="0" w:color="auto"/>
        <w:right w:val="none" w:sz="0" w:space="0" w:color="auto"/>
      </w:divBdr>
    </w:div>
    <w:div w:id="1247105592">
      <w:bodyDiv w:val="1"/>
      <w:marLeft w:val="0"/>
      <w:marRight w:val="0"/>
      <w:marTop w:val="0"/>
      <w:marBottom w:val="0"/>
      <w:divBdr>
        <w:top w:val="none" w:sz="0" w:space="0" w:color="auto"/>
        <w:left w:val="none" w:sz="0" w:space="0" w:color="auto"/>
        <w:bottom w:val="none" w:sz="0" w:space="0" w:color="auto"/>
        <w:right w:val="none" w:sz="0" w:space="0" w:color="auto"/>
      </w:divBdr>
    </w:div>
    <w:div w:id="1249772266">
      <w:bodyDiv w:val="1"/>
      <w:marLeft w:val="0"/>
      <w:marRight w:val="0"/>
      <w:marTop w:val="0"/>
      <w:marBottom w:val="0"/>
      <w:divBdr>
        <w:top w:val="none" w:sz="0" w:space="0" w:color="auto"/>
        <w:left w:val="none" w:sz="0" w:space="0" w:color="auto"/>
        <w:bottom w:val="none" w:sz="0" w:space="0" w:color="auto"/>
        <w:right w:val="none" w:sz="0" w:space="0" w:color="auto"/>
      </w:divBdr>
    </w:div>
    <w:div w:id="1256748304">
      <w:bodyDiv w:val="1"/>
      <w:marLeft w:val="0"/>
      <w:marRight w:val="0"/>
      <w:marTop w:val="0"/>
      <w:marBottom w:val="0"/>
      <w:divBdr>
        <w:top w:val="none" w:sz="0" w:space="0" w:color="auto"/>
        <w:left w:val="none" w:sz="0" w:space="0" w:color="auto"/>
        <w:bottom w:val="none" w:sz="0" w:space="0" w:color="auto"/>
        <w:right w:val="none" w:sz="0" w:space="0" w:color="auto"/>
      </w:divBdr>
    </w:div>
    <w:div w:id="1257127554">
      <w:bodyDiv w:val="1"/>
      <w:marLeft w:val="0"/>
      <w:marRight w:val="0"/>
      <w:marTop w:val="0"/>
      <w:marBottom w:val="0"/>
      <w:divBdr>
        <w:top w:val="none" w:sz="0" w:space="0" w:color="auto"/>
        <w:left w:val="none" w:sz="0" w:space="0" w:color="auto"/>
        <w:bottom w:val="none" w:sz="0" w:space="0" w:color="auto"/>
        <w:right w:val="none" w:sz="0" w:space="0" w:color="auto"/>
      </w:divBdr>
    </w:div>
    <w:div w:id="1264457263">
      <w:bodyDiv w:val="1"/>
      <w:marLeft w:val="0"/>
      <w:marRight w:val="0"/>
      <w:marTop w:val="0"/>
      <w:marBottom w:val="0"/>
      <w:divBdr>
        <w:top w:val="none" w:sz="0" w:space="0" w:color="auto"/>
        <w:left w:val="none" w:sz="0" w:space="0" w:color="auto"/>
        <w:bottom w:val="none" w:sz="0" w:space="0" w:color="auto"/>
        <w:right w:val="none" w:sz="0" w:space="0" w:color="auto"/>
      </w:divBdr>
    </w:div>
    <w:div w:id="1267349875">
      <w:bodyDiv w:val="1"/>
      <w:marLeft w:val="0"/>
      <w:marRight w:val="0"/>
      <w:marTop w:val="0"/>
      <w:marBottom w:val="0"/>
      <w:divBdr>
        <w:top w:val="none" w:sz="0" w:space="0" w:color="auto"/>
        <w:left w:val="none" w:sz="0" w:space="0" w:color="auto"/>
        <w:bottom w:val="none" w:sz="0" w:space="0" w:color="auto"/>
        <w:right w:val="none" w:sz="0" w:space="0" w:color="auto"/>
      </w:divBdr>
    </w:div>
    <w:div w:id="1285041518">
      <w:bodyDiv w:val="1"/>
      <w:marLeft w:val="0"/>
      <w:marRight w:val="0"/>
      <w:marTop w:val="0"/>
      <w:marBottom w:val="0"/>
      <w:divBdr>
        <w:top w:val="none" w:sz="0" w:space="0" w:color="auto"/>
        <w:left w:val="none" w:sz="0" w:space="0" w:color="auto"/>
        <w:bottom w:val="none" w:sz="0" w:space="0" w:color="auto"/>
        <w:right w:val="none" w:sz="0" w:space="0" w:color="auto"/>
      </w:divBdr>
    </w:div>
    <w:div w:id="1306159933">
      <w:bodyDiv w:val="1"/>
      <w:marLeft w:val="0"/>
      <w:marRight w:val="0"/>
      <w:marTop w:val="0"/>
      <w:marBottom w:val="0"/>
      <w:divBdr>
        <w:top w:val="none" w:sz="0" w:space="0" w:color="auto"/>
        <w:left w:val="none" w:sz="0" w:space="0" w:color="auto"/>
        <w:bottom w:val="none" w:sz="0" w:space="0" w:color="auto"/>
        <w:right w:val="none" w:sz="0" w:space="0" w:color="auto"/>
      </w:divBdr>
      <w:divsChild>
        <w:div w:id="670177781">
          <w:marLeft w:val="0"/>
          <w:marRight w:val="0"/>
          <w:marTop w:val="0"/>
          <w:marBottom w:val="0"/>
          <w:divBdr>
            <w:top w:val="none" w:sz="0" w:space="0" w:color="auto"/>
            <w:left w:val="none" w:sz="0" w:space="0" w:color="auto"/>
            <w:bottom w:val="none" w:sz="0" w:space="0" w:color="auto"/>
            <w:right w:val="none" w:sz="0" w:space="0" w:color="auto"/>
          </w:divBdr>
        </w:div>
      </w:divsChild>
    </w:div>
    <w:div w:id="1308053756">
      <w:bodyDiv w:val="1"/>
      <w:marLeft w:val="0"/>
      <w:marRight w:val="0"/>
      <w:marTop w:val="0"/>
      <w:marBottom w:val="0"/>
      <w:divBdr>
        <w:top w:val="none" w:sz="0" w:space="0" w:color="auto"/>
        <w:left w:val="none" w:sz="0" w:space="0" w:color="auto"/>
        <w:bottom w:val="none" w:sz="0" w:space="0" w:color="auto"/>
        <w:right w:val="none" w:sz="0" w:space="0" w:color="auto"/>
      </w:divBdr>
    </w:div>
    <w:div w:id="1313411838">
      <w:bodyDiv w:val="1"/>
      <w:marLeft w:val="0"/>
      <w:marRight w:val="0"/>
      <w:marTop w:val="0"/>
      <w:marBottom w:val="0"/>
      <w:divBdr>
        <w:top w:val="none" w:sz="0" w:space="0" w:color="auto"/>
        <w:left w:val="none" w:sz="0" w:space="0" w:color="auto"/>
        <w:bottom w:val="none" w:sz="0" w:space="0" w:color="auto"/>
        <w:right w:val="none" w:sz="0" w:space="0" w:color="auto"/>
      </w:divBdr>
    </w:div>
    <w:div w:id="1351106973">
      <w:bodyDiv w:val="1"/>
      <w:marLeft w:val="0"/>
      <w:marRight w:val="0"/>
      <w:marTop w:val="0"/>
      <w:marBottom w:val="0"/>
      <w:divBdr>
        <w:top w:val="none" w:sz="0" w:space="0" w:color="auto"/>
        <w:left w:val="none" w:sz="0" w:space="0" w:color="auto"/>
        <w:bottom w:val="none" w:sz="0" w:space="0" w:color="auto"/>
        <w:right w:val="none" w:sz="0" w:space="0" w:color="auto"/>
      </w:divBdr>
    </w:div>
    <w:div w:id="1361587165">
      <w:bodyDiv w:val="1"/>
      <w:marLeft w:val="0"/>
      <w:marRight w:val="0"/>
      <w:marTop w:val="0"/>
      <w:marBottom w:val="0"/>
      <w:divBdr>
        <w:top w:val="none" w:sz="0" w:space="0" w:color="auto"/>
        <w:left w:val="none" w:sz="0" w:space="0" w:color="auto"/>
        <w:bottom w:val="none" w:sz="0" w:space="0" w:color="auto"/>
        <w:right w:val="none" w:sz="0" w:space="0" w:color="auto"/>
      </w:divBdr>
    </w:div>
    <w:div w:id="1373268366">
      <w:bodyDiv w:val="1"/>
      <w:marLeft w:val="0"/>
      <w:marRight w:val="0"/>
      <w:marTop w:val="0"/>
      <w:marBottom w:val="0"/>
      <w:divBdr>
        <w:top w:val="none" w:sz="0" w:space="0" w:color="auto"/>
        <w:left w:val="none" w:sz="0" w:space="0" w:color="auto"/>
        <w:bottom w:val="none" w:sz="0" w:space="0" w:color="auto"/>
        <w:right w:val="none" w:sz="0" w:space="0" w:color="auto"/>
      </w:divBdr>
    </w:div>
    <w:div w:id="1395620633">
      <w:bodyDiv w:val="1"/>
      <w:marLeft w:val="0"/>
      <w:marRight w:val="0"/>
      <w:marTop w:val="0"/>
      <w:marBottom w:val="0"/>
      <w:divBdr>
        <w:top w:val="none" w:sz="0" w:space="0" w:color="auto"/>
        <w:left w:val="none" w:sz="0" w:space="0" w:color="auto"/>
        <w:bottom w:val="none" w:sz="0" w:space="0" w:color="auto"/>
        <w:right w:val="none" w:sz="0" w:space="0" w:color="auto"/>
      </w:divBdr>
    </w:div>
    <w:div w:id="1403139426">
      <w:bodyDiv w:val="1"/>
      <w:marLeft w:val="0"/>
      <w:marRight w:val="0"/>
      <w:marTop w:val="0"/>
      <w:marBottom w:val="0"/>
      <w:divBdr>
        <w:top w:val="none" w:sz="0" w:space="0" w:color="auto"/>
        <w:left w:val="none" w:sz="0" w:space="0" w:color="auto"/>
        <w:bottom w:val="none" w:sz="0" w:space="0" w:color="auto"/>
        <w:right w:val="none" w:sz="0" w:space="0" w:color="auto"/>
      </w:divBdr>
    </w:div>
    <w:div w:id="1421364122">
      <w:bodyDiv w:val="1"/>
      <w:marLeft w:val="0"/>
      <w:marRight w:val="0"/>
      <w:marTop w:val="0"/>
      <w:marBottom w:val="0"/>
      <w:divBdr>
        <w:top w:val="none" w:sz="0" w:space="0" w:color="auto"/>
        <w:left w:val="none" w:sz="0" w:space="0" w:color="auto"/>
        <w:bottom w:val="none" w:sz="0" w:space="0" w:color="auto"/>
        <w:right w:val="none" w:sz="0" w:space="0" w:color="auto"/>
      </w:divBdr>
    </w:div>
    <w:div w:id="1434715093">
      <w:bodyDiv w:val="1"/>
      <w:marLeft w:val="0"/>
      <w:marRight w:val="0"/>
      <w:marTop w:val="0"/>
      <w:marBottom w:val="0"/>
      <w:divBdr>
        <w:top w:val="none" w:sz="0" w:space="0" w:color="auto"/>
        <w:left w:val="none" w:sz="0" w:space="0" w:color="auto"/>
        <w:bottom w:val="none" w:sz="0" w:space="0" w:color="auto"/>
        <w:right w:val="none" w:sz="0" w:space="0" w:color="auto"/>
      </w:divBdr>
    </w:div>
    <w:div w:id="1474444130">
      <w:bodyDiv w:val="1"/>
      <w:marLeft w:val="0"/>
      <w:marRight w:val="0"/>
      <w:marTop w:val="0"/>
      <w:marBottom w:val="0"/>
      <w:divBdr>
        <w:top w:val="none" w:sz="0" w:space="0" w:color="auto"/>
        <w:left w:val="none" w:sz="0" w:space="0" w:color="auto"/>
        <w:bottom w:val="none" w:sz="0" w:space="0" w:color="auto"/>
        <w:right w:val="none" w:sz="0" w:space="0" w:color="auto"/>
      </w:divBdr>
    </w:div>
    <w:div w:id="1485585945">
      <w:bodyDiv w:val="1"/>
      <w:marLeft w:val="0"/>
      <w:marRight w:val="0"/>
      <w:marTop w:val="0"/>
      <w:marBottom w:val="0"/>
      <w:divBdr>
        <w:top w:val="none" w:sz="0" w:space="0" w:color="auto"/>
        <w:left w:val="none" w:sz="0" w:space="0" w:color="auto"/>
        <w:bottom w:val="none" w:sz="0" w:space="0" w:color="auto"/>
        <w:right w:val="none" w:sz="0" w:space="0" w:color="auto"/>
      </w:divBdr>
    </w:div>
    <w:div w:id="1487090271">
      <w:bodyDiv w:val="1"/>
      <w:marLeft w:val="0"/>
      <w:marRight w:val="0"/>
      <w:marTop w:val="0"/>
      <w:marBottom w:val="0"/>
      <w:divBdr>
        <w:top w:val="none" w:sz="0" w:space="0" w:color="auto"/>
        <w:left w:val="none" w:sz="0" w:space="0" w:color="auto"/>
        <w:bottom w:val="none" w:sz="0" w:space="0" w:color="auto"/>
        <w:right w:val="none" w:sz="0" w:space="0" w:color="auto"/>
      </w:divBdr>
    </w:div>
    <w:div w:id="1512530611">
      <w:bodyDiv w:val="1"/>
      <w:marLeft w:val="0"/>
      <w:marRight w:val="0"/>
      <w:marTop w:val="0"/>
      <w:marBottom w:val="0"/>
      <w:divBdr>
        <w:top w:val="none" w:sz="0" w:space="0" w:color="auto"/>
        <w:left w:val="none" w:sz="0" w:space="0" w:color="auto"/>
        <w:bottom w:val="none" w:sz="0" w:space="0" w:color="auto"/>
        <w:right w:val="none" w:sz="0" w:space="0" w:color="auto"/>
      </w:divBdr>
    </w:div>
    <w:div w:id="1534272706">
      <w:bodyDiv w:val="1"/>
      <w:marLeft w:val="0"/>
      <w:marRight w:val="0"/>
      <w:marTop w:val="0"/>
      <w:marBottom w:val="0"/>
      <w:divBdr>
        <w:top w:val="none" w:sz="0" w:space="0" w:color="auto"/>
        <w:left w:val="none" w:sz="0" w:space="0" w:color="auto"/>
        <w:bottom w:val="none" w:sz="0" w:space="0" w:color="auto"/>
        <w:right w:val="none" w:sz="0" w:space="0" w:color="auto"/>
      </w:divBdr>
    </w:div>
    <w:div w:id="1559245330">
      <w:bodyDiv w:val="1"/>
      <w:marLeft w:val="0"/>
      <w:marRight w:val="0"/>
      <w:marTop w:val="0"/>
      <w:marBottom w:val="0"/>
      <w:divBdr>
        <w:top w:val="none" w:sz="0" w:space="0" w:color="auto"/>
        <w:left w:val="none" w:sz="0" w:space="0" w:color="auto"/>
        <w:bottom w:val="none" w:sz="0" w:space="0" w:color="auto"/>
        <w:right w:val="none" w:sz="0" w:space="0" w:color="auto"/>
      </w:divBdr>
    </w:div>
    <w:div w:id="1575505924">
      <w:bodyDiv w:val="1"/>
      <w:marLeft w:val="0"/>
      <w:marRight w:val="0"/>
      <w:marTop w:val="0"/>
      <w:marBottom w:val="0"/>
      <w:divBdr>
        <w:top w:val="none" w:sz="0" w:space="0" w:color="auto"/>
        <w:left w:val="none" w:sz="0" w:space="0" w:color="auto"/>
        <w:bottom w:val="none" w:sz="0" w:space="0" w:color="auto"/>
        <w:right w:val="none" w:sz="0" w:space="0" w:color="auto"/>
      </w:divBdr>
    </w:div>
    <w:div w:id="1582714676">
      <w:bodyDiv w:val="1"/>
      <w:marLeft w:val="0"/>
      <w:marRight w:val="0"/>
      <w:marTop w:val="0"/>
      <w:marBottom w:val="0"/>
      <w:divBdr>
        <w:top w:val="none" w:sz="0" w:space="0" w:color="auto"/>
        <w:left w:val="none" w:sz="0" w:space="0" w:color="auto"/>
        <w:bottom w:val="none" w:sz="0" w:space="0" w:color="auto"/>
        <w:right w:val="none" w:sz="0" w:space="0" w:color="auto"/>
      </w:divBdr>
    </w:div>
    <w:div w:id="1590692761">
      <w:bodyDiv w:val="1"/>
      <w:marLeft w:val="0"/>
      <w:marRight w:val="0"/>
      <w:marTop w:val="0"/>
      <w:marBottom w:val="0"/>
      <w:divBdr>
        <w:top w:val="none" w:sz="0" w:space="0" w:color="auto"/>
        <w:left w:val="none" w:sz="0" w:space="0" w:color="auto"/>
        <w:bottom w:val="none" w:sz="0" w:space="0" w:color="auto"/>
        <w:right w:val="none" w:sz="0" w:space="0" w:color="auto"/>
      </w:divBdr>
    </w:div>
    <w:div w:id="1596595762">
      <w:bodyDiv w:val="1"/>
      <w:marLeft w:val="0"/>
      <w:marRight w:val="0"/>
      <w:marTop w:val="0"/>
      <w:marBottom w:val="0"/>
      <w:divBdr>
        <w:top w:val="none" w:sz="0" w:space="0" w:color="auto"/>
        <w:left w:val="none" w:sz="0" w:space="0" w:color="auto"/>
        <w:bottom w:val="none" w:sz="0" w:space="0" w:color="auto"/>
        <w:right w:val="none" w:sz="0" w:space="0" w:color="auto"/>
      </w:divBdr>
      <w:divsChild>
        <w:div w:id="1430392292">
          <w:marLeft w:val="0"/>
          <w:marRight w:val="0"/>
          <w:marTop w:val="0"/>
          <w:marBottom w:val="0"/>
          <w:divBdr>
            <w:top w:val="none" w:sz="0" w:space="0" w:color="auto"/>
            <w:left w:val="none" w:sz="0" w:space="0" w:color="auto"/>
            <w:bottom w:val="none" w:sz="0" w:space="0" w:color="auto"/>
            <w:right w:val="none" w:sz="0" w:space="0" w:color="auto"/>
          </w:divBdr>
        </w:div>
      </w:divsChild>
    </w:div>
    <w:div w:id="1598521074">
      <w:bodyDiv w:val="1"/>
      <w:marLeft w:val="0"/>
      <w:marRight w:val="0"/>
      <w:marTop w:val="0"/>
      <w:marBottom w:val="0"/>
      <w:divBdr>
        <w:top w:val="none" w:sz="0" w:space="0" w:color="auto"/>
        <w:left w:val="none" w:sz="0" w:space="0" w:color="auto"/>
        <w:bottom w:val="none" w:sz="0" w:space="0" w:color="auto"/>
        <w:right w:val="none" w:sz="0" w:space="0" w:color="auto"/>
      </w:divBdr>
    </w:div>
    <w:div w:id="1621569866">
      <w:bodyDiv w:val="1"/>
      <w:marLeft w:val="0"/>
      <w:marRight w:val="0"/>
      <w:marTop w:val="0"/>
      <w:marBottom w:val="0"/>
      <w:divBdr>
        <w:top w:val="none" w:sz="0" w:space="0" w:color="auto"/>
        <w:left w:val="none" w:sz="0" w:space="0" w:color="auto"/>
        <w:bottom w:val="none" w:sz="0" w:space="0" w:color="auto"/>
        <w:right w:val="none" w:sz="0" w:space="0" w:color="auto"/>
      </w:divBdr>
    </w:div>
    <w:div w:id="1652178057">
      <w:bodyDiv w:val="1"/>
      <w:marLeft w:val="0"/>
      <w:marRight w:val="0"/>
      <w:marTop w:val="0"/>
      <w:marBottom w:val="0"/>
      <w:divBdr>
        <w:top w:val="none" w:sz="0" w:space="0" w:color="auto"/>
        <w:left w:val="none" w:sz="0" w:space="0" w:color="auto"/>
        <w:bottom w:val="none" w:sz="0" w:space="0" w:color="auto"/>
        <w:right w:val="none" w:sz="0" w:space="0" w:color="auto"/>
      </w:divBdr>
    </w:div>
    <w:div w:id="1674335397">
      <w:bodyDiv w:val="1"/>
      <w:marLeft w:val="0"/>
      <w:marRight w:val="0"/>
      <w:marTop w:val="0"/>
      <w:marBottom w:val="0"/>
      <w:divBdr>
        <w:top w:val="none" w:sz="0" w:space="0" w:color="auto"/>
        <w:left w:val="none" w:sz="0" w:space="0" w:color="auto"/>
        <w:bottom w:val="none" w:sz="0" w:space="0" w:color="auto"/>
        <w:right w:val="none" w:sz="0" w:space="0" w:color="auto"/>
      </w:divBdr>
    </w:div>
    <w:div w:id="1684744094">
      <w:bodyDiv w:val="1"/>
      <w:marLeft w:val="0"/>
      <w:marRight w:val="0"/>
      <w:marTop w:val="0"/>
      <w:marBottom w:val="0"/>
      <w:divBdr>
        <w:top w:val="none" w:sz="0" w:space="0" w:color="auto"/>
        <w:left w:val="none" w:sz="0" w:space="0" w:color="auto"/>
        <w:bottom w:val="none" w:sz="0" w:space="0" w:color="auto"/>
        <w:right w:val="none" w:sz="0" w:space="0" w:color="auto"/>
      </w:divBdr>
    </w:div>
    <w:div w:id="1685205549">
      <w:bodyDiv w:val="1"/>
      <w:marLeft w:val="0"/>
      <w:marRight w:val="0"/>
      <w:marTop w:val="0"/>
      <w:marBottom w:val="0"/>
      <w:divBdr>
        <w:top w:val="none" w:sz="0" w:space="0" w:color="auto"/>
        <w:left w:val="none" w:sz="0" w:space="0" w:color="auto"/>
        <w:bottom w:val="none" w:sz="0" w:space="0" w:color="auto"/>
        <w:right w:val="none" w:sz="0" w:space="0" w:color="auto"/>
      </w:divBdr>
    </w:div>
    <w:div w:id="1691686265">
      <w:bodyDiv w:val="1"/>
      <w:marLeft w:val="0"/>
      <w:marRight w:val="0"/>
      <w:marTop w:val="0"/>
      <w:marBottom w:val="0"/>
      <w:divBdr>
        <w:top w:val="none" w:sz="0" w:space="0" w:color="auto"/>
        <w:left w:val="none" w:sz="0" w:space="0" w:color="auto"/>
        <w:bottom w:val="none" w:sz="0" w:space="0" w:color="auto"/>
        <w:right w:val="none" w:sz="0" w:space="0" w:color="auto"/>
      </w:divBdr>
    </w:div>
    <w:div w:id="1698119531">
      <w:bodyDiv w:val="1"/>
      <w:marLeft w:val="0"/>
      <w:marRight w:val="0"/>
      <w:marTop w:val="0"/>
      <w:marBottom w:val="0"/>
      <w:divBdr>
        <w:top w:val="none" w:sz="0" w:space="0" w:color="auto"/>
        <w:left w:val="none" w:sz="0" w:space="0" w:color="auto"/>
        <w:bottom w:val="none" w:sz="0" w:space="0" w:color="auto"/>
        <w:right w:val="none" w:sz="0" w:space="0" w:color="auto"/>
      </w:divBdr>
    </w:div>
    <w:div w:id="1721857279">
      <w:bodyDiv w:val="1"/>
      <w:marLeft w:val="0"/>
      <w:marRight w:val="0"/>
      <w:marTop w:val="0"/>
      <w:marBottom w:val="0"/>
      <w:divBdr>
        <w:top w:val="none" w:sz="0" w:space="0" w:color="auto"/>
        <w:left w:val="none" w:sz="0" w:space="0" w:color="auto"/>
        <w:bottom w:val="none" w:sz="0" w:space="0" w:color="auto"/>
        <w:right w:val="none" w:sz="0" w:space="0" w:color="auto"/>
      </w:divBdr>
    </w:div>
    <w:div w:id="1722821563">
      <w:bodyDiv w:val="1"/>
      <w:marLeft w:val="0"/>
      <w:marRight w:val="0"/>
      <w:marTop w:val="0"/>
      <w:marBottom w:val="0"/>
      <w:divBdr>
        <w:top w:val="none" w:sz="0" w:space="0" w:color="auto"/>
        <w:left w:val="none" w:sz="0" w:space="0" w:color="auto"/>
        <w:bottom w:val="none" w:sz="0" w:space="0" w:color="auto"/>
        <w:right w:val="none" w:sz="0" w:space="0" w:color="auto"/>
      </w:divBdr>
    </w:div>
    <w:div w:id="1736581847">
      <w:bodyDiv w:val="1"/>
      <w:marLeft w:val="0"/>
      <w:marRight w:val="0"/>
      <w:marTop w:val="0"/>
      <w:marBottom w:val="0"/>
      <w:divBdr>
        <w:top w:val="none" w:sz="0" w:space="0" w:color="auto"/>
        <w:left w:val="none" w:sz="0" w:space="0" w:color="auto"/>
        <w:bottom w:val="none" w:sz="0" w:space="0" w:color="auto"/>
        <w:right w:val="none" w:sz="0" w:space="0" w:color="auto"/>
      </w:divBdr>
    </w:div>
    <w:div w:id="1772552455">
      <w:bodyDiv w:val="1"/>
      <w:marLeft w:val="0"/>
      <w:marRight w:val="0"/>
      <w:marTop w:val="0"/>
      <w:marBottom w:val="0"/>
      <w:divBdr>
        <w:top w:val="none" w:sz="0" w:space="0" w:color="auto"/>
        <w:left w:val="none" w:sz="0" w:space="0" w:color="auto"/>
        <w:bottom w:val="none" w:sz="0" w:space="0" w:color="auto"/>
        <w:right w:val="none" w:sz="0" w:space="0" w:color="auto"/>
      </w:divBdr>
    </w:div>
    <w:div w:id="1774471121">
      <w:bodyDiv w:val="1"/>
      <w:marLeft w:val="0"/>
      <w:marRight w:val="0"/>
      <w:marTop w:val="0"/>
      <w:marBottom w:val="0"/>
      <w:divBdr>
        <w:top w:val="none" w:sz="0" w:space="0" w:color="auto"/>
        <w:left w:val="none" w:sz="0" w:space="0" w:color="auto"/>
        <w:bottom w:val="none" w:sz="0" w:space="0" w:color="auto"/>
        <w:right w:val="none" w:sz="0" w:space="0" w:color="auto"/>
      </w:divBdr>
    </w:div>
    <w:div w:id="1787843406">
      <w:bodyDiv w:val="1"/>
      <w:marLeft w:val="0"/>
      <w:marRight w:val="0"/>
      <w:marTop w:val="0"/>
      <w:marBottom w:val="0"/>
      <w:divBdr>
        <w:top w:val="none" w:sz="0" w:space="0" w:color="auto"/>
        <w:left w:val="none" w:sz="0" w:space="0" w:color="auto"/>
        <w:bottom w:val="none" w:sz="0" w:space="0" w:color="auto"/>
        <w:right w:val="none" w:sz="0" w:space="0" w:color="auto"/>
      </w:divBdr>
    </w:div>
    <w:div w:id="1805270220">
      <w:bodyDiv w:val="1"/>
      <w:marLeft w:val="0"/>
      <w:marRight w:val="0"/>
      <w:marTop w:val="0"/>
      <w:marBottom w:val="0"/>
      <w:divBdr>
        <w:top w:val="none" w:sz="0" w:space="0" w:color="auto"/>
        <w:left w:val="none" w:sz="0" w:space="0" w:color="auto"/>
        <w:bottom w:val="none" w:sz="0" w:space="0" w:color="auto"/>
        <w:right w:val="none" w:sz="0" w:space="0" w:color="auto"/>
      </w:divBdr>
    </w:div>
    <w:div w:id="1813280817">
      <w:bodyDiv w:val="1"/>
      <w:marLeft w:val="0"/>
      <w:marRight w:val="0"/>
      <w:marTop w:val="0"/>
      <w:marBottom w:val="0"/>
      <w:divBdr>
        <w:top w:val="none" w:sz="0" w:space="0" w:color="auto"/>
        <w:left w:val="none" w:sz="0" w:space="0" w:color="auto"/>
        <w:bottom w:val="none" w:sz="0" w:space="0" w:color="auto"/>
        <w:right w:val="none" w:sz="0" w:space="0" w:color="auto"/>
      </w:divBdr>
    </w:div>
    <w:div w:id="1819417375">
      <w:bodyDiv w:val="1"/>
      <w:marLeft w:val="0"/>
      <w:marRight w:val="0"/>
      <w:marTop w:val="0"/>
      <w:marBottom w:val="0"/>
      <w:divBdr>
        <w:top w:val="none" w:sz="0" w:space="0" w:color="auto"/>
        <w:left w:val="none" w:sz="0" w:space="0" w:color="auto"/>
        <w:bottom w:val="none" w:sz="0" w:space="0" w:color="auto"/>
        <w:right w:val="none" w:sz="0" w:space="0" w:color="auto"/>
      </w:divBdr>
    </w:div>
    <w:div w:id="1821532628">
      <w:bodyDiv w:val="1"/>
      <w:marLeft w:val="0"/>
      <w:marRight w:val="0"/>
      <w:marTop w:val="0"/>
      <w:marBottom w:val="0"/>
      <w:divBdr>
        <w:top w:val="none" w:sz="0" w:space="0" w:color="auto"/>
        <w:left w:val="none" w:sz="0" w:space="0" w:color="auto"/>
        <w:bottom w:val="none" w:sz="0" w:space="0" w:color="auto"/>
        <w:right w:val="none" w:sz="0" w:space="0" w:color="auto"/>
      </w:divBdr>
    </w:div>
    <w:div w:id="1821996778">
      <w:bodyDiv w:val="1"/>
      <w:marLeft w:val="0"/>
      <w:marRight w:val="0"/>
      <w:marTop w:val="0"/>
      <w:marBottom w:val="0"/>
      <w:divBdr>
        <w:top w:val="none" w:sz="0" w:space="0" w:color="auto"/>
        <w:left w:val="none" w:sz="0" w:space="0" w:color="auto"/>
        <w:bottom w:val="none" w:sz="0" w:space="0" w:color="auto"/>
        <w:right w:val="none" w:sz="0" w:space="0" w:color="auto"/>
      </w:divBdr>
    </w:div>
    <w:div w:id="1888444445">
      <w:bodyDiv w:val="1"/>
      <w:marLeft w:val="0"/>
      <w:marRight w:val="0"/>
      <w:marTop w:val="0"/>
      <w:marBottom w:val="0"/>
      <w:divBdr>
        <w:top w:val="none" w:sz="0" w:space="0" w:color="auto"/>
        <w:left w:val="none" w:sz="0" w:space="0" w:color="auto"/>
        <w:bottom w:val="none" w:sz="0" w:space="0" w:color="auto"/>
        <w:right w:val="none" w:sz="0" w:space="0" w:color="auto"/>
      </w:divBdr>
    </w:div>
    <w:div w:id="1932466979">
      <w:bodyDiv w:val="1"/>
      <w:marLeft w:val="0"/>
      <w:marRight w:val="0"/>
      <w:marTop w:val="0"/>
      <w:marBottom w:val="0"/>
      <w:divBdr>
        <w:top w:val="none" w:sz="0" w:space="0" w:color="auto"/>
        <w:left w:val="none" w:sz="0" w:space="0" w:color="auto"/>
        <w:bottom w:val="none" w:sz="0" w:space="0" w:color="auto"/>
        <w:right w:val="none" w:sz="0" w:space="0" w:color="auto"/>
      </w:divBdr>
    </w:div>
    <w:div w:id="1946574270">
      <w:bodyDiv w:val="1"/>
      <w:marLeft w:val="0"/>
      <w:marRight w:val="0"/>
      <w:marTop w:val="0"/>
      <w:marBottom w:val="0"/>
      <w:divBdr>
        <w:top w:val="none" w:sz="0" w:space="0" w:color="auto"/>
        <w:left w:val="none" w:sz="0" w:space="0" w:color="auto"/>
        <w:bottom w:val="none" w:sz="0" w:space="0" w:color="auto"/>
        <w:right w:val="none" w:sz="0" w:space="0" w:color="auto"/>
      </w:divBdr>
    </w:div>
    <w:div w:id="1994219164">
      <w:bodyDiv w:val="1"/>
      <w:marLeft w:val="0"/>
      <w:marRight w:val="0"/>
      <w:marTop w:val="0"/>
      <w:marBottom w:val="0"/>
      <w:divBdr>
        <w:top w:val="none" w:sz="0" w:space="0" w:color="auto"/>
        <w:left w:val="none" w:sz="0" w:space="0" w:color="auto"/>
        <w:bottom w:val="none" w:sz="0" w:space="0" w:color="auto"/>
        <w:right w:val="none" w:sz="0" w:space="0" w:color="auto"/>
      </w:divBdr>
    </w:div>
    <w:div w:id="2022275808">
      <w:bodyDiv w:val="1"/>
      <w:marLeft w:val="0"/>
      <w:marRight w:val="0"/>
      <w:marTop w:val="0"/>
      <w:marBottom w:val="0"/>
      <w:divBdr>
        <w:top w:val="none" w:sz="0" w:space="0" w:color="auto"/>
        <w:left w:val="none" w:sz="0" w:space="0" w:color="auto"/>
        <w:bottom w:val="none" w:sz="0" w:space="0" w:color="auto"/>
        <w:right w:val="none" w:sz="0" w:space="0" w:color="auto"/>
      </w:divBdr>
    </w:div>
    <w:div w:id="2029745421">
      <w:bodyDiv w:val="1"/>
      <w:marLeft w:val="0"/>
      <w:marRight w:val="0"/>
      <w:marTop w:val="0"/>
      <w:marBottom w:val="0"/>
      <w:divBdr>
        <w:top w:val="none" w:sz="0" w:space="0" w:color="auto"/>
        <w:left w:val="none" w:sz="0" w:space="0" w:color="auto"/>
        <w:bottom w:val="none" w:sz="0" w:space="0" w:color="auto"/>
        <w:right w:val="none" w:sz="0" w:space="0" w:color="auto"/>
      </w:divBdr>
    </w:div>
    <w:div w:id="2041081615">
      <w:bodyDiv w:val="1"/>
      <w:marLeft w:val="0"/>
      <w:marRight w:val="0"/>
      <w:marTop w:val="0"/>
      <w:marBottom w:val="0"/>
      <w:divBdr>
        <w:top w:val="none" w:sz="0" w:space="0" w:color="auto"/>
        <w:left w:val="none" w:sz="0" w:space="0" w:color="auto"/>
        <w:bottom w:val="none" w:sz="0" w:space="0" w:color="auto"/>
        <w:right w:val="none" w:sz="0" w:space="0" w:color="auto"/>
      </w:divBdr>
    </w:div>
    <w:div w:id="2066368492">
      <w:bodyDiv w:val="1"/>
      <w:marLeft w:val="0"/>
      <w:marRight w:val="0"/>
      <w:marTop w:val="0"/>
      <w:marBottom w:val="0"/>
      <w:divBdr>
        <w:top w:val="none" w:sz="0" w:space="0" w:color="auto"/>
        <w:left w:val="none" w:sz="0" w:space="0" w:color="auto"/>
        <w:bottom w:val="none" w:sz="0" w:space="0" w:color="auto"/>
        <w:right w:val="none" w:sz="0" w:space="0" w:color="auto"/>
      </w:divBdr>
    </w:div>
    <w:div w:id="2069570351">
      <w:bodyDiv w:val="1"/>
      <w:marLeft w:val="0"/>
      <w:marRight w:val="0"/>
      <w:marTop w:val="0"/>
      <w:marBottom w:val="0"/>
      <w:divBdr>
        <w:top w:val="none" w:sz="0" w:space="0" w:color="auto"/>
        <w:left w:val="none" w:sz="0" w:space="0" w:color="auto"/>
        <w:bottom w:val="none" w:sz="0" w:space="0" w:color="auto"/>
        <w:right w:val="none" w:sz="0" w:space="0" w:color="auto"/>
      </w:divBdr>
    </w:div>
    <w:div w:id="2070884511">
      <w:bodyDiv w:val="1"/>
      <w:marLeft w:val="0"/>
      <w:marRight w:val="0"/>
      <w:marTop w:val="0"/>
      <w:marBottom w:val="0"/>
      <w:divBdr>
        <w:top w:val="none" w:sz="0" w:space="0" w:color="auto"/>
        <w:left w:val="none" w:sz="0" w:space="0" w:color="auto"/>
        <w:bottom w:val="none" w:sz="0" w:space="0" w:color="auto"/>
        <w:right w:val="none" w:sz="0" w:space="0" w:color="auto"/>
      </w:divBdr>
    </w:div>
    <w:div w:id="2072343300">
      <w:bodyDiv w:val="1"/>
      <w:marLeft w:val="0"/>
      <w:marRight w:val="0"/>
      <w:marTop w:val="0"/>
      <w:marBottom w:val="0"/>
      <w:divBdr>
        <w:top w:val="none" w:sz="0" w:space="0" w:color="auto"/>
        <w:left w:val="none" w:sz="0" w:space="0" w:color="auto"/>
        <w:bottom w:val="none" w:sz="0" w:space="0" w:color="auto"/>
        <w:right w:val="none" w:sz="0" w:space="0" w:color="auto"/>
      </w:divBdr>
    </w:div>
    <w:div w:id="2099788339">
      <w:bodyDiv w:val="1"/>
      <w:marLeft w:val="0"/>
      <w:marRight w:val="0"/>
      <w:marTop w:val="0"/>
      <w:marBottom w:val="0"/>
      <w:divBdr>
        <w:top w:val="none" w:sz="0" w:space="0" w:color="auto"/>
        <w:left w:val="none" w:sz="0" w:space="0" w:color="auto"/>
        <w:bottom w:val="none" w:sz="0" w:space="0" w:color="auto"/>
        <w:right w:val="none" w:sz="0" w:space="0" w:color="auto"/>
      </w:divBdr>
    </w:div>
    <w:div w:id="2105497069">
      <w:bodyDiv w:val="1"/>
      <w:marLeft w:val="0"/>
      <w:marRight w:val="0"/>
      <w:marTop w:val="0"/>
      <w:marBottom w:val="0"/>
      <w:divBdr>
        <w:top w:val="none" w:sz="0" w:space="0" w:color="auto"/>
        <w:left w:val="none" w:sz="0" w:space="0" w:color="auto"/>
        <w:bottom w:val="none" w:sz="0" w:space="0" w:color="auto"/>
        <w:right w:val="none" w:sz="0" w:space="0" w:color="auto"/>
      </w:divBdr>
    </w:div>
    <w:div w:id="2127693125">
      <w:bodyDiv w:val="1"/>
      <w:marLeft w:val="0"/>
      <w:marRight w:val="0"/>
      <w:marTop w:val="0"/>
      <w:marBottom w:val="0"/>
      <w:divBdr>
        <w:top w:val="none" w:sz="0" w:space="0" w:color="auto"/>
        <w:left w:val="none" w:sz="0" w:space="0" w:color="auto"/>
        <w:bottom w:val="none" w:sz="0" w:space="0" w:color="auto"/>
        <w:right w:val="none" w:sz="0" w:space="0" w:color="auto"/>
      </w:divBdr>
    </w:div>
    <w:div w:id="2133205240">
      <w:bodyDiv w:val="1"/>
      <w:marLeft w:val="0"/>
      <w:marRight w:val="0"/>
      <w:marTop w:val="0"/>
      <w:marBottom w:val="0"/>
      <w:divBdr>
        <w:top w:val="none" w:sz="0" w:space="0" w:color="auto"/>
        <w:left w:val="none" w:sz="0" w:space="0" w:color="auto"/>
        <w:bottom w:val="none" w:sz="0" w:space="0" w:color="auto"/>
        <w:right w:val="none" w:sz="0" w:space="0" w:color="auto"/>
      </w:divBdr>
    </w:div>
    <w:div w:id="213721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22739D-FEB9-485D-AE78-EFA14EEC3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38</Pages>
  <Words>14533</Words>
  <Characters>87200</Characters>
  <Application>Microsoft Office Word</Application>
  <DocSecurity>0</DocSecurity>
  <Lines>726</Lines>
  <Paragraphs>203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101530</CharactersWithSpaces>
  <SharedDoc>false</SharedDoc>
  <HLinks>
    <vt:vector size="66" baseType="variant">
      <vt:variant>
        <vt:i4>1638453</vt:i4>
      </vt:variant>
      <vt:variant>
        <vt:i4>62</vt:i4>
      </vt:variant>
      <vt:variant>
        <vt:i4>0</vt:i4>
      </vt:variant>
      <vt:variant>
        <vt:i4>5</vt:i4>
      </vt:variant>
      <vt:variant>
        <vt:lpwstr/>
      </vt:variant>
      <vt:variant>
        <vt:lpwstr>_Toc28675746</vt:lpwstr>
      </vt:variant>
      <vt:variant>
        <vt:i4>1703989</vt:i4>
      </vt:variant>
      <vt:variant>
        <vt:i4>56</vt:i4>
      </vt:variant>
      <vt:variant>
        <vt:i4>0</vt:i4>
      </vt:variant>
      <vt:variant>
        <vt:i4>5</vt:i4>
      </vt:variant>
      <vt:variant>
        <vt:lpwstr/>
      </vt:variant>
      <vt:variant>
        <vt:lpwstr>_Toc28675745</vt:lpwstr>
      </vt:variant>
      <vt:variant>
        <vt:i4>1769525</vt:i4>
      </vt:variant>
      <vt:variant>
        <vt:i4>50</vt:i4>
      </vt:variant>
      <vt:variant>
        <vt:i4>0</vt:i4>
      </vt:variant>
      <vt:variant>
        <vt:i4>5</vt:i4>
      </vt:variant>
      <vt:variant>
        <vt:lpwstr/>
      </vt:variant>
      <vt:variant>
        <vt:lpwstr>_Toc28675744</vt:lpwstr>
      </vt:variant>
      <vt:variant>
        <vt:i4>1835061</vt:i4>
      </vt:variant>
      <vt:variant>
        <vt:i4>44</vt:i4>
      </vt:variant>
      <vt:variant>
        <vt:i4>0</vt:i4>
      </vt:variant>
      <vt:variant>
        <vt:i4>5</vt:i4>
      </vt:variant>
      <vt:variant>
        <vt:lpwstr/>
      </vt:variant>
      <vt:variant>
        <vt:lpwstr>_Toc28675743</vt:lpwstr>
      </vt:variant>
      <vt:variant>
        <vt:i4>1900597</vt:i4>
      </vt:variant>
      <vt:variant>
        <vt:i4>38</vt:i4>
      </vt:variant>
      <vt:variant>
        <vt:i4>0</vt:i4>
      </vt:variant>
      <vt:variant>
        <vt:i4>5</vt:i4>
      </vt:variant>
      <vt:variant>
        <vt:lpwstr/>
      </vt:variant>
      <vt:variant>
        <vt:lpwstr>_Toc28675742</vt:lpwstr>
      </vt:variant>
      <vt:variant>
        <vt:i4>1966133</vt:i4>
      </vt:variant>
      <vt:variant>
        <vt:i4>32</vt:i4>
      </vt:variant>
      <vt:variant>
        <vt:i4>0</vt:i4>
      </vt:variant>
      <vt:variant>
        <vt:i4>5</vt:i4>
      </vt:variant>
      <vt:variant>
        <vt:lpwstr/>
      </vt:variant>
      <vt:variant>
        <vt:lpwstr>_Toc28675741</vt:lpwstr>
      </vt:variant>
      <vt:variant>
        <vt:i4>2031669</vt:i4>
      </vt:variant>
      <vt:variant>
        <vt:i4>26</vt:i4>
      </vt:variant>
      <vt:variant>
        <vt:i4>0</vt:i4>
      </vt:variant>
      <vt:variant>
        <vt:i4>5</vt:i4>
      </vt:variant>
      <vt:variant>
        <vt:lpwstr/>
      </vt:variant>
      <vt:variant>
        <vt:lpwstr>_Toc28675740</vt:lpwstr>
      </vt:variant>
      <vt:variant>
        <vt:i4>1441842</vt:i4>
      </vt:variant>
      <vt:variant>
        <vt:i4>20</vt:i4>
      </vt:variant>
      <vt:variant>
        <vt:i4>0</vt:i4>
      </vt:variant>
      <vt:variant>
        <vt:i4>5</vt:i4>
      </vt:variant>
      <vt:variant>
        <vt:lpwstr/>
      </vt:variant>
      <vt:variant>
        <vt:lpwstr>_Toc28675739</vt:lpwstr>
      </vt:variant>
      <vt:variant>
        <vt:i4>1507378</vt:i4>
      </vt:variant>
      <vt:variant>
        <vt:i4>14</vt:i4>
      </vt:variant>
      <vt:variant>
        <vt:i4>0</vt:i4>
      </vt:variant>
      <vt:variant>
        <vt:i4>5</vt:i4>
      </vt:variant>
      <vt:variant>
        <vt:lpwstr/>
      </vt:variant>
      <vt:variant>
        <vt:lpwstr>_Toc28675738</vt:lpwstr>
      </vt:variant>
      <vt:variant>
        <vt:i4>1572914</vt:i4>
      </vt:variant>
      <vt:variant>
        <vt:i4>8</vt:i4>
      </vt:variant>
      <vt:variant>
        <vt:i4>0</vt:i4>
      </vt:variant>
      <vt:variant>
        <vt:i4>5</vt:i4>
      </vt:variant>
      <vt:variant>
        <vt:lpwstr/>
      </vt:variant>
      <vt:variant>
        <vt:lpwstr>_Toc28675737</vt:lpwstr>
      </vt:variant>
      <vt:variant>
        <vt:i4>1638450</vt:i4>
      </vt:variant>
      <vt:variant>
        <vt:i4>2</vt:i4>
      </vt:variant>
      <vt:variant>
        <vt:i4>0</vt:i4>
      </vt:variant>
      <vt:variant>
        <vt:i4>5</vt:i4>
      </vt:variant>
      <vt:variant>
        <vt:lpwstr/>
      </vt:variant>
      <vt:variant>
        <vt:lpwstr>_Toc28675736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cp:lastModifiedBy>Piotr Tarasiuk</cp:lastModifiedBy>
  <cp:revision>5</cp:revision>
  <cp:lastPrinted>2021-12-16T00:51:00Z</cp:lastPrinted>
  <dcterms:created xsi:type="dcterms:W3CDTF">2021-12-15T22:08:00Z</dcterms:created>
  <dcterms:modified xsi:type="dcterms:W3CDTF">2025-12-21T00:57:00Z</dcterms:modified>
</cp:coreProperties>
</file>